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E2" w:rsidRPr="00C57DCD" w:rsidRDefault="00273046" w:rsidP="00C57DCD">
      <w:pPr>
        <w:pStyle w:val="BodyText"/>
        <w:ind w:left="109"/>
        <w:rPr>
          <w:rFonts w:ascii="Times New Roman" w:hAnsi="Times New Roman" w:cs="Times New Roman"/>
          <w:sz w:val="20"/>
          <w:lang w:val="vi-VN"/>
        </w:rPr>
      </w:pPr>
      <w:r w:rsidRPr="00726CC3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10B34A6A" wp14:editId="493A7343">
            <wp:extent cx="6353084" cy="469127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887" cy="46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90" w:rsidRPr="00C57DCD" w:rsidRDefault="007D5890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6"/>
          <w:lang w:val="vi-VN"/>
        </w:rPr>
        <w:t xml:space="preserve">                    </w:t>
      </w:r>
      <w:r w:rsidRPr="00C57DCD">
        <w:rPr>
          <w:rFonts w:ascii="Times New Roman" w:hAnsi="Times New Roman" w:cs="Times New Roman"/>
          <w:b/>
          <w:sz w:val="32"/>
          <w:szCs w:val="32"/>
          <w:lang w:val="vi-VN"/>
        </w:rPr>
        <w:t>HƯỚNG DẪN SỬ DỤNG</w:t>
      </w:r>
    </w:p>
    <w:p w:rsidR="00C57DCD" w:rsidRPr="00C57DCD" w:rsidRDefault="00C57DCD" w:rsidP="00C57DCD">
      <w:pPr>
        <w:spacing w:before="54"/>
        <w:ind w:left="109" w:right="2168"/>
        <w:jc w:val="center"/>
        <w:rPr>
          <w:rFonts w:ascii="Times New Roman" w:hAnsi="Times New Roman" w:cs="Times New Roman"/>
          <w:b/>
          <w:sz w:val="20"/>
          <w:szCs w:val="20"/>
          <w:lang w:val="vi-VN"/>
        </w:rPr>
      </w:pPr>
    </w:p>
    <w:p w:rsidR="00D43866" w:rsidRDefault="00F62D7E" w:rsidP="00D43866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FC69D7">
        <w:rPr>
          <w:rFonts w:ascii="Times New Roman" w:hAnsi="Times New Roman" w:cs="Times New Roman"/>
          <w:b/>
          <w:sz w:val="24"/>
          <w:szCs w:val="24"/>
          <w:lang w:val="vi-VN"/>
        </w:rPr>
        <w:t xml:space="preserve">DỊCH NÃO TỦY </w:t>
      </w:r>
      <w:r w:rsidRPr="00C57DCD">
        <w:rPr>
          <w:rFonts w:ascii="Times New Roman" w:hAnsi="Times New Roman" w:cs="Times New Roman"/>
          <w:b/>
          <w:sz w:val="24"/>
          <w:szCs w:val="24"/>
        </w:rPr>
        <w:t>– MỨC 2</w:t>
      </w:r>
    </w:p>
    <w:p w:rsidR="00C57DCD" w:rsidRPr="00C57DCD" w:rsidRDefault="00C57DCD" w:rsidP="00D43866">
      <w:pPr>
        <w:ind w:left="108" w:right="-4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57DCD">
        <w:rPr>
          <w:rFonts w:ascii="Times New Roman" w:hAnsi="Times New Roman" w:cs="Times New Roman"/>
          <w:b/>
          <w:sz w:val="24"/>
          <w:szCs w:val="24"/>
        </w:rPr>
        <w:t xml:space="preserve">NỘI KIỂM </w:t>
      </w:r>
      <w:r w:rsidR="00FC69D7">
        <w:rPr>
          <w:rFonts w:ascii="Times New Roman" w:hAnsi="Times New Roman" w:cs="Times New Roman"/>
          <w:b/>
          <w:sz w:val="24"/>
          <w:szCs w:val="24"/>
          <w:lang w:val="vi-VN"/>
        </w:rPr>
        <w:t>DỊCH NÃO TỦY</w:t>
      </w:r>
      <w:r w:rsidRPr="00C57DCD">
        <w:rPr>
          <w:rFonts w:ascii="Times New Roman" w:hAnsi="Times New Roman" w:cs="Times New Roman"/>
          <w:b/>
          <w:sz w:val="24"/>
          <w:szCs w:val="24"/>
        </w:rPr>
        <w:t xml:space="preserve"> – MỨ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C57DCD">
        <w:rPr>
          <w:rFonts w:ascii="Times New Roman" w:hAnsi="Times New Roman" w:cs="Times New Roman"/>
          <w:b/>
          <w:sz w:val="24"/>
          <w:szCs w:val="24"/>
          <w:lang w:val="vi-VN"/>
        </w:rPr>
        <w:t xml:space="preserve">3 </w:t>
      </w:r>
    </w:p>
    <w:p w:rsidR="002F6D23" w:rsidRPr="00C57DCD" w:rsidRDefault="002F6D23" w:rsidP="00C57DCD">
      <w:pPr>
        <w:spacing w:before="54"/>
        <w:ind w:right="2168"/>
        <w:rPr>
          <w:rFonts w:ascii="Times New Roman" w:hAnsi="Times New Roman" w:cs="Times New Roman"/>
          <w:b/>
          <w:sz w:val="10"/>
          <w:szCs w:val="10"/>
          <w:lang w:val="vi-VN"/>
        </w:rPr>
      </w:pPr>
    </w:p>
    <w:p w:rsidR="00950CE2" w:rsidRPr="00C57DCD" w:rsidRDefault="00273046" w:rsidP="00D07B96">
      <w:pPr>
        <w:tabs>
          <w:tab w:val="left" w:pos="3511"/>
        </w:tabs>
        <w:ind w:left="109" w:right="2512"/>
        <w:rPr>
          <w:rFonts w:ascii="Times New Roman" w:eastAsia="Gill Sans MT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MÃ SẢN PHẨM:</w:t>
      </w:r>
      <w:r w:rsidRPr="00C57DCD">
        <w:rPr>
          <w:rFonts w:ascii="Times New Roman" w:hAnsi="Times New Roman" w:cs="Times New Roman"/>
          <w:b/>
          <w:spacing w:val="52"/>
          <w:sz w:val="20"/>
          <w:szCs w:val="20"/>
        </w:rPr>
        <w:t xml:space="preserve"> </w:t>
      </w:r>
      <w:r w:rsidR="008206C5">
        <w:rPr>
          <w:rFonts w:ascii="Times New Roman" w:hAnsi="Times New Roman" w:cs="Times New Roman"/>
          <w:sz w:val="20"/>
          <w:szCs w:val="20"/>
          <w:lang w:val="vi-VN"/>
        </w:rPr>
        <w:t>CF1500, CF1501</w:t>
      </w:r>
      <w:r w:rsidRPr="00C57DCD">
        <w:rPr>
          <w:rFonts w:ascii="Times New Roman" w:hAnsi="Times New Roman" w:cs="Times New Roman"/>
          <w:sz w:val="20"/>
          <w:szCs w:val="20"/>
        </w:rPr>
        <w:tab/>
      </w:r>
      <w:r w:rsid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LOT:</w:t>
      </w:r>
      <w:r w:rsidRPr="00C57DCD">
        <w:rPr>
          <w:rFonts w:ascii="Times New Roman" w:hAnsi="Times New Roman" w:cs="Times New Roman"/>
          <w:b/>
          <w:spacing w:val="55"/>
          <w:sz w:val="20"/>
          <w:szCs w:val="20"/>
        </w:rPr>
        <w:t xml:space="preserve"> </w:t>
      </w:r>
      <w:proofErr w:type="spellStart"/>
      <w:r w:rsidR="00D07B96" w:rsidRPr="00C57DCD">
        <w:rPr>
          <w:rFonts w:ascii="Times New Roman" w:hAnsi="Times New Roman" w:cs="Times New Roman"/>
          <w:sz w:val="20"/>
          <w:szCs w:val="20"/>
        </w:rPr>
        <w:t>X</w:t>
      </w:r>
      <w:r w:rsidRPr="00C57DC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DC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C57DCD" w:rsidRDefault="00D07B96" w:rsidP="00D07B96">
      <w:pPr>
        <w:tabs>
          <w:tab w:val="left" w:pos="1385"/>
          <w:tab w:val="left" w:pos="3511"/>
          <w:tab w:val="left" w:pos="4713"/>
        </w:tabs>
        <w:spacing w:before="51"/>
        <w:ind w:left="109" w:right="2512"/>
        <w:rPr>
          <w:rFonts w:ascii="Times New Roman" w:hAnsi="Times New Roman" w:cs="Times New Roman"/>
          <w:sz w:val="20"/>
          <w:szCs w:val="20"/>
          <w:lang w:val="vi-VN"/>
        </w:rPr>
      </w:pPr>
      <w:r w:rsidRPr="00C57DCD">
        <w:rPr>
          <w:rFonts w:ascii="Times New Roman" w:hAnsi="Times New Roman" w:cs="Times New Roman"/>
          <w:b/>
          <w:sz w:val="20"/>
          <w:szCs w:val="20"/>
        </w:rPr>
        <w:t>ĐÓNG GÓI</w:t>
      </w:r>
      <w:r w:rsidR="00273046" w:rsidRPr="00C57DCD">
        <w:rPr>
          <w:rFonts w:ascii="Times New Roman" w:hAnsi="Times New Roman" w:cs="Times New Roman"/>
          <w:b/>
          <w:sz w:val="20"/>
          <w:szCs w:val="20"/>
        </w:rPr>
        <w:t>:</w:t>
      </w:r>
      <w:r w:rsidRPr="00C57D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075D">
        <w:rPr>
          <w:rFonts w:ascii="Times New Roman" w:hAnsi="Times New Roman" w:cs="Times New Roman"/>
          <w:sz w:val="20"/>
          <w:szCs w:val="20"/>
        </w:rPr>
        <w:t>1</w:t>
      </w:r>
      <w:r w:rsidR="0028075D">
        <w:rPr>
          <w:rFonts w:ascii="Times New Roman" w:hAnsi="Times New Roman" w:cs="Times New Roman"/>
          <w:sz w:val="20"/>
          <w:szCs w:val="20"/>
          <w:lang w:val="vi-VN"/>
        </w:rPr>
        <w:t>0</w:t>
      </w:r>
      <w:r w:rsidR="0028075D">
        <w:rPr>
          <w:rFonts w:ascii="Times New Roman" w:hAnsi="Times New Roman" w:cs="Times New Roman"/>
          <w:sz w:val="20"/>
          <w:szCs w:val="20"/>
        </w:rPr>
        <w:t xml:space="preserve"> x </w:t>
      </w:r>
      <w:r w:rsidR="0028075D">
        <w:rPr>
          <w:rFonts w:ascii="Times New Roman" w:hAnsi="Times New Roman" w:cs="Times New Roman"/>
          <w:sz w:val="20"/>
          <w:szCs w:val="20"/>
          <w:lang w:val="vi-VN"/>
        </w:rPr>
        <w:t>3</w:t>
      </w:r>
      <w:r w:rsidR="00273046" w:rsidRPr="00C57DCD">
        <w:rPr>
          <w:rFonts w:ascii="Times New Roman" w:hAnsi="Times New Roman" w:cs="Times New Roman"/>
          <w:sz w:val="20"/>
          <w:szCs w:val="20"/>
        </w:rPr>
        <w:t xml:space="preserve"> ml</w:t>
      </w:r>
      <w:r w:rsidR="00273046" w:rsidRPr="00C57DCD">
        <w:rPr>
          <w:rFonts w:ascii="Times New Roman" w:hAnsi="Times New Roman" w:cs="Times New Roman"/>
          <w:sz w:val="20"/>
          <w:szCs w:val="20"/>
        </w:rPr>
        <w:tab/>
      </w:r>
      <w:r w:rsidR="00236A30" w:rsidRPr="00C57DCD">
        <w:rPr>
          <w:rFonts w:ascii="Times New Roman" w:hAnsi="Times New Roman" w:cs="Times New Roman"/>
          <w:sz w:val="20"/>
          <w:szCs w:val="20"/>
          <w:lang w:val="vi-VN"/>
        </w:rPr>
        <w:t xml:space="preserve">              </w:t>
      </w:r>
      <w:r w:rsidRPr="00C57DCD">
        <w:rPr>
          <w:rFonts w:ascii="Times New Roman" w:hAnsi="Times New Roman" w:cs="Times New Roman"/>
          <w:b/>
          <w:sz w:val="20"/>
          <w:szCs w:val="20"/>
        </w:rPr>
        <w:t>HẠN SỬ DỤNG:</w:t>
      </w:r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57DCD">
        <w:rPr>
          <w:rFonts w:ascii="Times New Roman" w:hAnsi="Times New Roman" w:cs="Times New Roman"/>
          <w:sz w:val="20"/>
          <w:szCs w:val="20"/>
        </w:rPr>
        <w:t>X</w:t>
      </w:r>
      <w:r w:rsidR="00CE4298" w:rsidRPr="00C57DCD">
        <w:rPr>
          <w:rFonts w:ascii="Times New Roman" w:hAnsi="Times New Roman" w:cs="Times New Roman"/>
          <w:sz w:val="20"/>
          <w:szCs w:val="20"/>
        </w:rPr>
        <w:t>em</w:t>
      </w:r>
      <w:proofErr w:type="spellEnd"/>
      <w:r w:rsidR="00CE4298" w:rsidRPr="00C57D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4298" w:rsidRPr="00C57DCD">
        <w:rPr>
          <w:rFonts w:ascii="Times New Roman" w:hAnsi="Times New Roman" w:cs="Times New Roman"/>
          <w:sz w:val="20"/>
          <w:szCs w:val="20"/>
        </w:rPr>
        <w:t>trên</w:t>
      </w:r>
      <w:proofErr w:type="spellEnd"/>
      <w:r w:rsidRPr="00C57DCD">
        <w:rPr>
          <w:rFonts w:ascii="Times New Roman" w:hAnsi="Times New Roman" w:cs="Times New Roman"/>
          <w:sz w:val="20"/>
          <w:szCs w:val="20"/>
        </w:rPr>
        <w:t xml:space="preserve"> </w:t>
      </w:r>
      <w:r w:rsidR="00534003" w:rsidRPr="00C57DCD">
        <w:rPr>
          <w:rFonts w:ascii="Times New Roman" w:hAnsi="Times New Roman" w:cs="Times New Roman"/>
          <w:sz w:val="20"/>
          <w:szCs w:val="20"/>
          <w:lang w:val="vi-VN"/>
        </w:rPr>
        <w:t>lọ thuốc</w:t>
      </w:r>
    </w:p>
    <w:p w:rsidR="00950CE2" w:rsidRPr="008A2A8B" w:rsidRDefault="00950CE2">
      <w:pPr>
        <w:pStyle w:val="BodyText"/>
        <w:rPr>
          <w:rFonts w:ascii="Times New Roman" w:hAnsi="Times New Roman" w:cs="Times New Roman"/>
          <w:sz w:val="10"/>
          <w:szCs w:val="10"/>
          <w:lang w:val="vi-VN"/>
        </w:rPr>
      </w:pPr>
    </w:p>
    <w:p w:rsidR="00950CE2" w:rsidRPr="00067F30" w:rsidRDefault="00726CC3" w:rsidP="00726CC3">
      <w:pPr>
        <w:pStyle w:val="Heading2"/>
        <w:ind w:right="244"/>
        <w:rPr>
          <w:rFonts w:ascii="Times New Roman" w:hAnsi="Times New Roman" w:cs="Times New Roman"/>
          <w:bCs w:val="0"/>
        </w:rPr>
      </w:pPr>
      <w:r w:rsidRPr="00067F30">
        <w:rPr>
          <w:rFonts w:ascii="Times New Roman" w:hAnsi="Times New Roman" w:cs="Times New Roman"/>
          <w:bCs w:val="0"/>
        </w:rPr>
        <w:t>MỤC ĐÍCH S</w:t>
      </w:r>
      <w:r w:rsidRPr="00067F30">
        <w:rPr>
          <w:rFonts w:ascii="Times New Roman" w:hAnsi="Times New Roman" w:cs="Times New Roman"/>
          <w:bCs w:val="0"/>
          <w:lang w:val="vi-VN"/>
        </w:rPr>
        <w:t>Ử</w:t>
      </w:r>
      <w:r w:rsidRPr="00067F30">
        <w:rPr>
          <w:rFonts w:ascii="Times New Roman" w:hAnsi="Times New Roman" w:cs="Times New Roman"/>
          <w:bCs w:val="0"/>
        </w:rPr>
        <w:t xml:space="preserve"> DỤNG</w:t>
      </w:r>
    </w:p>
    <w:p w:rsidR="00726CC3" w:rsidRDefault="00726CC3" w:rsidP="00726CC3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proofErr w:type="spellStart"/>
      <w:proofErr w:type="gramStart"/>
      <w:r w:rsidRPr="00726CC3">
        <w:rPr>
          <w:rFonts w:ascii="Times New Roman" w:hAnsi="Times New Roman" w:cs="Times New Roman"/>
          <w:b w:val="0"/>
          <w:bCs w:val="0"/>
        </w:rPr>
        <w:t>Sản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26CC3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726CC3">
        <w:rPr>
          <w:rFonts w:ascii="Times New Roman" w:hAnsi="Times New Roman" w:cs="Times New Roman"/>
          <w:b w:val="0"/>
          <w:bCs w:val="0"/>
        </w:rPr>
        <w:t>này</w:t>
      </w:r>
      <w:proofErr w:type="spellEnd"/>
      <w:r w:rsidRPr="00726CC3">
        <w:rPr>
          <w:rFonts w:ascii="Times New Roman" w:hAnsi="Times New Roman" w:cs="Times New Roman"/>
          <w:b w:val="0"/>
          <w:bCs w:val="0"/>
        </w:rPr>
        <w:t xml:space="preserve"> đ</w:t>
      </w:r>
      <w:r w:rsidRPr="00726CC3">
        <w:rPr>
          <w:rFonts w:ascii="Times New Roman" w:hAnsi="Times New Roman" w:cs="Times New Roman"/>
          <w:b w:val="0"/>
          <w:bCs w:val="0"/>
          <w:lang w:val="vi-VN"/>
        </w:rPr>
        <w:t>ược sử dụng để chẩn đoán trong ống nghiệm,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="0028075D">
        <w:rPr>
          <w:rFonts w:ascii="Times New Roman" w:hAnsi="Times New Roman" w:cs="Times New Roman"/>
          <w:b w:val="0"/>
          <w:bCs w:val="0"/>
          <w:lang w:val="vi-VN"/>
        </w:rPr>
        <w:t>sử dụng Dịch não tủy như là một mẫu bệnh phẩm để kiểm soát chất lượng các phương pháp xét nghiệm trên các hệ thống máy Sinh hóa.</w:t>
      </w:r>
      <w:proofErr w:type="gramEnd"/>
      <w:r w:rsidR="0028075D"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proofErr w:type="spellStart"/>
      <w:proofErr w:type="gramStart"/>
      <w:r w:rsidR="00067F30">
        <w:rPr>
          <w:rFonts w:ascii="Times New Roman" w:hAnsi="Times New Roman" w:cs="Times New Roman"/>
          <w:b w:val="0"/>
          <w:bCs w:val="0"/>
        </w:rPr>
        <w:t>Nội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kiểm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r w:rsidR="0028075D">
        <w:rPr>
          <w:rFonts w:ascii="Times New Roman" w:hAnsi="Times New Roman" w:cs="Times New Roman"/>
          <w:b w:val="0"/>
          <w:bCs w:val="0"/>
          <w:lang w:val="vi-VN"/>
        </w:rPr>
        <w:t>Dịch não tủy</w:t>
      </w:r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dùng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để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kiểm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soát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độ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chính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067F30">
        <w:rPr>
          <w:rFonts w:ascii="Times New Roman" w:hAnsi="Times New Roman" w:cs="Times New Roman"/>
          <w:b w:val="0"/>
          <w:bCs w:val="0"/>
        </w:rPr>
        <w:t>xác</w:t>
      </w:r>
      <w:proofErr w:type="spellEnd"/>
      <w:r w:rsidR="00067F30">
        <w:rPr>
          <w:rFonts w:ascii="Times New Roman" w:hAnsi="Times New Roman" w:cs="Times New Roman"/>
          <w:b w:val="0"/>
          <w:bCs w:val="0"/>
        </w:rPr>
        <w:t>.</w:t>
      </w:r>
      <w:proofErr w:type="gramEnd"/>
    </w:p>
    <w:p w:rsidR="00067F30" w:rsidRPr="00C57DCD" w:rsidRDefault="00067F30" w:rsidP="00726CC3">
      <w:pPr>
        <w:pStyle w:val="Heading2"/>
        <w:ind w:right="244"/>
        <w:rPr>
          <w:rFonts w:ascii="Times New Roman" w:hAnsi="Times New Roman" w:cs="Times New Roman"/>
          <w:bCs w:val="0"/>
          <w:sz w:val="10"/>
          <w:szCs w:val="10"/>
        </w:rPr>
      </w:pPr>
    </w:p>
    <w:p w:rsidR="00067F30" w:rsidRPr="00957F37" w:rsidRDefault="00067F30" w:rsidP="00957F37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 w:rsidRPr="00067F30">
        <w:rPr>
          <w:rFonts w:ascii="Times New Roman" w:hAnsi="Times New Roman" w:cs="Times New Roman"/>
          <w:bCs w:val="0"/>
        </w:rPr>
        <w:t xml:space="preserve">MÔ TẢ </w:t>
      </w:r>
      <w:r w:rsidR="00497739">
        <w:rPr>
          <w:rFonts w:ascii="Times New Roman" w:hAnsi="Times New Roman" w:cs="Times New Roman"/>
          <w:bCs w:val="0"/>
        </w:rPr>
        <w:t>SẢN PHẨM</w:t>
      </w:r>
    </w:p>
    <w:p w:rsidR="00957F37" w:rsidRPr="00957F37" w:rsidRDefault="00957F37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 xml:space="preserve">Nội kiểm </w:t>
      </w:r>
      <w:r w:rsidR="00217B58">
        <w:rPr>
          <w:rFonts w:ascii="Times New Roman" w:hAnsi="Times New Roman" w:cs="Times New Roman"/>
          <w:b w:val="0"/>
          <w:bCs w:val="0"/>
          <w:lang w:val="vi-VN"/>
        </w:rPr>
        <w:t>Dịch não tủy</w:t>
      </w:r>
      <w:r w:rsidRPr="00957F37">
        <w:rPr>
          <w:rFonts w:ascii="Times New Roman" w:hAnsi="Times New Roman" w:cs="Times New Roman"/>
          <w:b w:val="0"/>
          <w:bCs w:val="0"/>
          <w:lang w:val="vi-VN"/>
        </w:rPr>
        <w:t xml:space="preserve"> được cung cấp ở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2 mức độ, mức</w:t>
      </w:r>
      <w:r w:rsidRPr="00957F37">
        <w:rPr>
          <w:rFonts w:ascii="Times New Roman" w:hAnsi="Times New Roman" w:cs="Times New Roman"/>
          <w:b w:val="0"/>
          <w:bCs w:val="0"/>
          <w:lang w:val="vi-VN"/>
        </w:rPr>
        <w:t xml:space="preserve"> 2 và 3. Các giá trị và </w:t>
      </w:r>
      <w:r>
        <w:rPr>
          <w:rFonts w:ascii="Times New Roman" w:hAnsi="Times New Roman" w:cs="Times New Roman"/>
          <w:b w:val="0"/>
          <w:bCs w:val="0"/>
          <w:lang w:val="vi-VN"/>
        </w:rPr>
        <w:t>phạm vi phân tích</w:t>
      </w:r>
      <w:r w:rsidRPr="00957F37">
        <w:rPr>
          <w:rFonts w:ascii="Times New Roman" w:hAnsi="Times New Roman" w:cs="Times New Roman"/>
          <w:b w:val="0"/>
          <w:bCs w:val="0"/>
          <w:lang w:val="vi-VN"/>
        </w:rPr>
        <w:t xml:space="preserve"> được cung cấp cho các chất phân tích sau ở cả hai cấp: Chloride, Glucose, IgG, axit Lactic, Sodium và Protein Tổng (Pyrogallol Red). % Total Protein được trích dẫn cho các vùng điện di ở cả hai mức độ: Albumin, Alpha-1-Globulin, Alpha-2-Globulin, Beta Globulin và Gamma Globulin.</w:t>
      </w:r>
    </w:p>
    <w:p w:rsidR="00497739" w:rsidRPr="00C57DCD" w:rsidRDefault="00497739" w:rsidP="00067F30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>
        <w:rPr>
          <w:rFonts w:ascii="Times New Roman" w:hAnsi="Times New Roman" w:cs="Times New Roman"/>
          <w:bCs w:val="0"/>
          <w:lang w:val="vi-VN"/>
        </w:rPr>
        <w:t>THẬN TRỌNG VÀ CẢNH BÁO AN TOÀN</w:t>
      </w:r>
    </w:p>
    <w:p w:rsidR="00497739" w:rsidRPr="00497739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</w:rPr>
      </w:pP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Chỉ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sử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dụng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trong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chẩn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đoán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4D272B">
        <w:rPr>
          <w:rFonts w:ascii="Times New Roman" w:hAnsi="Times New Roman" w:cs="Times New Roman"/>
          <w:b w:val="0"/>
          <w:bCs w:val="0"/>
          <w:lang w:val="vi-VN"/>
        </w:rPr>
        <w:t>trong ống nghiệm</w:t>
      </w:r>
      <w:bookmarkStart w:id="0" w:name="_GoBack"/>
      <w:bookmarkEnd w:id="0"/>
      <w:r w:rsidRPr="00497739">
        <w:rPr>
          <w:rFonts w:ascii="Times New Roman" w:hAnsi="Times New Roman" w:cs="Times New Roman"/>
          <w:b w:val="0"/>
          <w:bCs w:val="0"/>
        </w:rPr>
        <w:t>.</w:t>
      </w:r>
      <w:proofErr w:type="gram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Không</w:t>
      </w:r>
      <w:proofErr w:type="spellEnd"/>
      <w:r w:rsidR="0028112F">
        <w:rPr>
          <w:rFonts w:ascii="Times New Roman" w:hAnsi="Times New Roman" w:cs="Times New Roman"/>
          <w:b w:val="0"/>
          <w:bCs w:val="0"/>
          <w:lang w:val="vi-VN"/>
        </w:rPr>
        <w:t xml:space="preserve"> hút</w:t>
      </w:r>
      <w:r w:rsidRPr="00497739">
        <w:rPr>
          <w:rFonts w:ascii="Times New Roman" w:hAnsi="Times New Roman" w:cs="Times New Roman"/>
          <w:b w:val="0"/>
          <w:bCs w:val="0"/>
        </w:rPr>
        <w:t xml:space="preserve"> pipette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bằng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miệng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. </w:t>
      </w:r>
      <w:proofErr w:type="spellStart"/>
      <w:proofErr w:type="gramStart"/>
      <w:r w:rsidRPr="00497739">
        <w:rPr>
          <w:rFonts w:ascii="Times New Roman" w:hAnsi="Times New Roman" w:cs="Times New Roman"/>
          <w:b w:val="0"/>
          <w:bCs w:val="0"/>
        </w:rPr>
        <w:t>Thực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hiện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biện</w:t>
      </w:r>
      <w:proofErr w:type="spellEnd"/>
      <w:r w:rsidR="00BF413E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BF413E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ngừa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thông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thường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thuốc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F413E">
        <w:rPr>
          <w:rFonts w:ascii="Times New Roman" w:hAnsi="Times New Roman" w:cs="Times New Roman"/>
          <w:b w:val="0"/>
          <w:bCs w:val="0"/>
          <w:lang w:val="vi-VN"/>
        </w:rPr>
        <w:t xml:space="preserve">trong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phòng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  <w:proofErr w:type="gramEnd"/>
    </w:p>
    <w:p w:rsidR="00497739" w:rsidRPr="00C57DCD" w:rsidRDefault="00497739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</w:rPr>
      </w:pPr>
    </w:p>
    <w:p w:rsidR="00BB4566" w:rsidRDefault="00BE266A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>Nguồn gốc nguyên liệu từ người,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đã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thử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nghiệm</w:t>
      </w:r>
      <w:proofErr w:type="spellEnd"/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 ở giai đoạn hiến máu là âm tính với kháng thể Vi rút suy giảm miễn dịch ở người (HIV1, HIV2), kháng nguyên Viêm gan siêu vi B (HbsAg) và kháng thể Viêm gan Siêu vi C (HCV). Các p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hương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thử nghiệm dùng cho việc sàng lọc này là phương pháp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đã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FDA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chấp</w:t>
      </w:r>
      <w:proofErr w:type="spellEnd"/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="00497739" w:rsidRPr="00497739">
        <w:rPr>
          <w:rFonts w:ascii="Times New Roman" w:hAnsi="Times New Roman" w:cs="Times New Roman"/>
          <w:b w:val="0"/>
          <w:bCs w:val="0"/>
        </w:rPr>
        <w:t>thuận</w:t>
      </w:r>
      <w:proofErr w:type="spellEnd"/>
      <w:r w:rsidR="00BB4566">
        <w:rPr>
          <w:rFonts w:ascii="Times New Roman" w:hAnsi="Times New Roman" w:cs="Times New Roman"/>
          <w:b w:val="0"/>
          <w:bCs w:val="0"/>
          <w:lang w:val="vi-VN"/>
        </w:rPr>
        <w:t>.</w:t>
      </w:r>
      <w:r w:rsidR="00497739" w:rsidRPr="00497739">
        <w:rPr>
          <w:rFonts w:ascii="Times New Roman" w:hAnsi="Times New Roman" w:cs="Times New Roman"/>
          <w:b w:val="0"/>
          <w:bCs w:val="0"/>
        </w:rPr>
        <w:t xml:space="preserve"> </w:t>
      </w:r>
    </w:p>
    <w:p w:rsidR="00497739" w:rsidRDefault="00497739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proofErr w:type="spellStart"/>
      <w:r w:rsidRPr="00497739">
        <w:rPr>
          <w:rFonts w:ascii="Times New Roman" w:hAnsi="Times New Roman" w:cs="Times New Roman"/>
          <w:b w:val="0"/>
          <w:bCs w:val="0"/>
        </w:rPr>
        <w:t>Tuy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nhiên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,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vì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không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phương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pháp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nào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đảm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bảo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hoàn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toàn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về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sự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vắng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mặt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của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nhân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lây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nhiễm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, </w:t>
      </w:r>
      <w:r w:rsidR="00BB4566">
        <w:rPr>
          <w:rFonts w:ascii="Times New Roman" w:hAnsi="Times New Roman" w:cs="Times New Roman"/>
          <w:b w:val="0"/>
          <w:bCs w:val="0"/>
          <w:lang w:val="vi-VN"/>
        </w:rPr>
        <w:t xml:space="preserve">mẫu </w:t>
      </w:r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này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tất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các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mẫu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bệnh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phẩm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nên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được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như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thể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có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khả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năng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lây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truyền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bệnh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truyền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nhiễm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và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xử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lý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phù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 w:rsidRPr="00497739">
        <w:rPr>
          <w:rFonts w:ascii="Times New Roman" w:hAnsi="Times New Roman" w:cs="Times New Roman"/>
          <w:b w:val="0"/>
          <w:bCs w:val="0"/>
        </w:rPr>
        <w:t>hợp</w:t>
      </w:r>
      <w:proofErr w:type="spellEnd"/>
      <w:r w:rsidRPr="00497739">
        <w:rPr>
          <w:rFonts w:ascii="Times New Roman" w:hAnsi="Times New Roman" w:cs="Times New Roman"/>
          <w:b w:val="0"/>
          <w:bCs w:val="0"/>
        </w:rPr>
        <w:t>.</w:t>
      </w:r>
    </w:p>
    <w:p w:rsidR="00C57DCD" w:rsidRPr="00C57DCD" w:rsidRDefault="00C57DCD" w:rsidP="00C57DCD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834DA7" w:rsidRPr="00C57DCD" w:rsidRDefault="00834DA7" w:rsidP="00497739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834DA7" w:rsidRPr="00834DA7" w:rsidRDefault="00834DA7" w:rsidP="00834DA7">
      <w:pPr>
        <w:pStyle w:val="Heading2"/>
        <w:ind w:right="244"/>
        <w:rPr>
          <w:rFonts w:ascii="Times New Roman" w:hAnsi="Times New Roman" w:cs="Times New Roman"/>
          <w:bCs w:val="0"/>
          <w:lang w:val="vi-VN"/>
        </w:rPr>
      </w:pPr>
      <w:r w:rsidRPr="00834DA7">
        <w:rPr>
          <w:rFonts w:ascii="Times New Roman" w:hAnsi="Times New Roman" w:cs="Times New Roman"/>
          <w:bCs w:val="0"/>
          <w:lang w:val="vi-VN"/>
        </w:rPr>
        <w:t>BẢO QUẢN VÀ TÍNH ỔN ĐỊNH</w:t>
      </w:r>
    </w:p>
    <w:p w:rsidR="002C3A7F" w:rsidRPr="002C3A7F" w:rsidRDefault="002C3A7F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sz w:val="10"/>
          <w:szCs w:val="10"/>
          <w:lang w:val="vi-VN"/>
        </w:rPr>
      </w:pPr>
    </w:p>
    <w:p w:rsidR="002C3A7F" w:rsidRDefault="002C3A7F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>
        <w:rPr>
          <w:rFonts w:ascii="Times New Roman" w:hAnsi="Times New Roman" w:cs="Times New Roman"/>
          <w:b w:val="0"/>
          <w:bCs w:val="0"/>
          <w:lang w:val="vi-VN"/>
        </w:rPr>
        <w:t xml:space="preserve">CHƯA MỞ NẮP: Sản phẩm ổn định cho đến hết hạn sử dụng khi bảo quản ở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từ + 2 ° C đến + 8 ° C</w:t>
      </w:r>
    </w:p>
    <w:p w:rsidR="00834DA7" w:rsidRDefault="00834DA7" w:rsidP="00834DA7">
      <w:pPr>
        <w:pStyle w:val="Heading2"/>
        <w:ind w:right="244"/>
        <w:rPr>
          <w:rFonts w:ascii="Times New Roman" w:hAnsi="Times New Roman" w:cs="Times New Roman"/>
          <w:b w:val="0"/>
          <w:bCs w:val="0"/>
          <w:lang w:val="vi-VN"/>
        </w:rPr>
      </w:pPr>
      <w:r w:rsidRPr="00834DA7">
        <w:rPr>
          <w:rFonts w:ascii="Times New Roman" w:hAnsi="Times New Roman" w:cs="Times New Roman"/>
          <w:b w:val="0"/>
          <w:bCs w:val="0"/>
          <w:lang w:val="vi-VN"/>
        </w:rPr>
        <w:t>MỞ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="008B717D">
        <w:rPr>
          <w:rFonts w:ascii="Times New Roman" w:hAnsi="Times New Roman" w:cs="Times New Roman"/>
          <w:b w:val="0"/>
          <w:bCs w:val="0"/>
          <w:lang w:val="vi-VN"/>
        </w:rPr>
        <w:t>NẮP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: </w:t>
      </w:r>
      <w:r>
        <w:rPr>
          <w:rFonts w:ascii="Times New Roman" w:hAnsi="Times New Roman" w:cs="Times New Roman"/>
          <w:b w:val="0"/>
          <w:bCs w:val="0"/>
          <w:lang w:val="vi-VN"/>
        </w:rPr>
        <w:t>Bảo quản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trong tủ lạnh (từ + 2 ° C đến + 8 ° C). </w:t>
      </w:r>
      <w:r>
        <w:rPr>
          <w:rFonts w:ascii="Times New Roman" w:hAnsi="Times New Roman" w:cs="Times New Roman"/>
          <w:b w:val="0"/>
          <w:bCs w:val="0"/>
          <w:lang w:val="vi-VN"/>
        </w:rPr>
        <w:t>Sau khi hoàn nguyên, mẫu</w:t>
      </w:r>
      <w:r w:rsidR="00217B58">
        <w:rPr>
          <w:rFonts w:ascii="Times New Roman" w:hAnsi="Times New Roman" w:cs="Times New Roman"/>
          <w:b w:val="0"/>
          <w:bCs w:val="0"/>
          <w:lang w:val="vi-VN"/>
        </w:rPr>
        <w:t xml:space="preserve"> Dịch não tủy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bề</w:t>
      </w:r>
      <w:r w:rsidR="007313C6">
        <w:rPr>
          <w:rFonts w:ascii="Times New Roman" w:hAnsi="Times New Roman" w:cs="Times New Roman"/>
          <w:b w:val="0"/>
          <w:bCs w:val="0"/>
          <w:lang w:val="vi-VN"/>
        </w:rPr>
        <w:t xml:space="preserve">n trong 14 ngày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ở + 2 ° C đến</w:t>
      </w:r>
      <w:r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+ 8 ° C nếu </w:t>
      </w:r>
      <w:r w:rsidR="00C80960">
        <w:rPr>
          <w:rFonts w:ascii="Times New Roman" w:hAnsi="Times New Roman" w:cs="Times New Roman"/>
          <w:b w:val="0"/>
          <w:bCs w:val="0"/>
          <w:lang w:val="vi-VN"/>
        </w:rPr>
        <w:t xml:space="preserve">bảo quản trong </w:t>
      </w:r>
      <w:r w:rsidR="00391757">
        <w:rPr>
          <w:rFonts w:ascii="Times New Roman" w:hAnsi="Times New Roman" w:cs="Times New Roman"/>
          <w:b w:val="0"/>
          <w:bCs w:val="0"/>
          <w:lang w:val="vi-VN"/>
        </w:rPr>
        <w:t>lọ gốc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và không bị</w:t>
      </w:r>
      <w:r w:rsidR="00391757">
        <w:rPr>
          <w:rFonts w:ascii="Times New Roman" w:hAnsi="Times New Roman" w:cs="Times New Roman"/>
          <w:b w:val="0"/>
          <w:bCs w:val="0"/>
          <w:lang w:val="vi-VN"/>
        </w:rPr>
        <w:t xml:space="preserve">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nhiễm</w:t>
      </w:r>
      <w:r w:rsidR="00391757">
        <w:rPr>
          <w:rFonts w:ascii="Times New Roman" w:hAnsi="Times New Roman" w:cs="Times New Roman"/>
          <w:b w:val="0"/>
          <w:bCs w:val="0"/>
          <w:lang w:val="vi-VN"/>
        </w:rPr>
        <w:t xml:space="preserve"> khuẩn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. 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>Chỉ nên lấy một lượng sản phẩm cần thiết để sử dụng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. Sau khi sử dụng, bất kỳ 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 xml:space="preserve">lượng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sản phẩm 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 xml:space="preserve">còn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>dư nào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 xml:space="preserve"> cũng 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KHÔNG NÊN </w:t>
      </w:r>
      <w:r w:rsidR="002942C4">
        <w:rPr>
          <w:rFonts w:ascii="Times New Roman" w:hAnsi="Times New Roman" w:cs="Times New Roman"/>
          <w:b w:val="0"/>
          <w:bCs w:val="0"/>
          <w:lang w:val="vi-VN"/>
        </w:rPr>
        <w:t>đưa ngược lại</w:t>
      </w:r>
      <w:r w:rsidRPr="00834DA7">
        <w:rPr>
          <w:rFonts w:ascii="Times New Roman" w:hAnsi="Times New Roman" w:cs="Times New Roman"/>
          <w:b w:val="0"/>
          <w:bCs w:val="0"/>
          <w:lang w:val="vi-VN"/>
        </w:rPr>
        <w:t xml:space="preserve"> vào lọ ban đầu.</w:t>
      </w:r>
    </w:p>
    <w:p w:rsidR="00534003" w:rsidRPr="00C57DCD" w:rsidRDefault="00534003" w:rsidP="00217B58">
      <w:pPr>
        <w:pStyle w:val="BodyText"/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534003" w:rsidRP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b/>
          <w:lang w:val="vi-VN"/>
        </w:rPr>
      </w:pPr>
      <w:r w:rsidRPr="00534003">
        <w:rPr>
          <w:rFonts w:ascii="Times New Roman" w:hAnsi="Times New Roman" w:cs="Times New Roman"/>
          <w:b/>
        </w:rPr>
        <w:t xml:space="preserve">CHUẨN BỊ </w:t>
      </w:r>
      <w:r w:rsidRPr="00534003">
        <w:rPr>
          <w:rFonts w:ascii="Times New Roman" w:hAnsi="Times New Roman" w:cs="Times New Roman"/>
          <w:b/>
          <w:lang w:val="vi-VN"/>
        </w:rPr>
        <w:t>SỬ DỤNG</w:t>
      </w:r>
    </w:p>
    <w:p w:rsidR="00534003" w:rsidRP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 xml:space="preserve">Nội kiểm </w:t>
      </w:r>
      <w:r w:rsidR="00217B58">
        <w:rPr>
          <w:rFonts w:ascii="Times New Roman" w:hAnsi="Times New Roman" w:cs="Times New Roman"/>
          <w:lang w:val="vi-VN"/>
        </w:rPr>
        <w:t>Dịch não tủy</w:t>
      </w:r>
      <w:r>
        <w:rPr>
          <w:rFonts w:ascii="Times New Roman" w:hAnsi="Times New Roman" w:cs="Times New Roman"/>
          <w:lang w:val="vi-VN"/>
        </w:rPr>
        <w:t xml:space="preserve"> được cung cấp dưới dạng mẫu đông khô.</w:t>
      </w:r>
    </w:p>
    <w:p w:rsidR="00534003" w:rsidRPr="00C57DCD" w:rsidRDefault="00534003" w:rsidP="00534003">
      <w:pPr>
        <w:pStyle w:val="BodyText"/>
        <w:ind w:left="109" w:right="244"/>
        <w:rPr>
          <w:rFonts w:ascii="Times New Roman" w:hAnsi="Times New Roman" w:cs="Times New Roman"/>
          <w:sz w:val="10"/>
          <w:szCs w:val="10"/>
        </w:rPr>
      </w:pPr>
    </w:p>
    <w:p w:rsid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 w:rsidRPr="0053400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vi-VN"/>
        </w:rPr>
        <w:t>Hoàn nguyên cẩn thận</w:t>
      </w:r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từng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lọ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r w:rsidR="00217B58">
        <w:rPr>
          <w:rFonts w:ascii="Times New Roman" w:hAnsi="Times New Roman" w:cs="Times New Roman"/>
          <w:lang w:val="vi-VN"/>
        </w:rPr>
        <w:t>mẫu</w:t>
      </w:r>
      <w:r w:rsidRPr="00534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vi-VN"/>
        </w:rPr>
        <w:t xml:space="preserve">đông khô với chính xác </w:t>
      </w:r>
      <w:r w:rsidR="00217B58">
        <w:rPr>
          <w:rFonts w:ascii="Times New Roman" w:hAnsi="Times New Roman" w:cs="Times New Roman"/>
          <w:lang w:val="vi-VN"/>
        </w:rPr>
        <w:t>3</w:t>
      </w:r>
      <w:r w:rsidRPr="00534003">
        <w:rPr>
          <w:rFonts w:ascii="Times New Roman" w:hAnsi="Times New Roman" w:cs="Times New Roman"/>
        </w:rPr>
        <w:t xml:space="preserve"> ml </w:t>
      </w:r>
      <w:proofErr w:type="spellStart"/>
      <w:r w:rsidRPr="00534003">
        <w:rPr>
          <w:rFonts w:ascii="Times New Roman" w:hAnsi="Times New Roman" w:cs="Times New Roman"/>
        </w:rPr>
        <w:t>nước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cất</w:t>
      </w:r>
      <w:proofErr w:type="spellEnd"/>
      <w:r w:rsidRPr="00534003">
        <w:rPr>
          <w:rFonts w:ascii="Times New Roman" w:hAnsi="Times New Roman" w:cs="Times New Roman"/>
        </w:rPr>
        <w:t xml:space="preserve"> ở </w:t>
      </w:r>
      <w:proofErr w:type="spellStart"/>
      <w:r w:rsidRPr="00534003">
        <w:rPr>
          <w:rFonts w:ascii="Times New Roman" w:hAnsi="Times New Roman" w:cs="Times New Roman"/>
        </w:rPr>
        <w:t>nhiệt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độ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từ</w:t>
      </w:r>
      <w:proofErr w:type="spellEnd"/>
      <w:r w:rsidRPr="00534003">
        <w:rPr>
          <w:rFonts w:ascii="Times New Roman" w:hAnsi="Times New Roman" w:cs="Times New Roman"/>
        </w:rPr>
        <w:t xml:space="preserve"> + 15 ° C </w:t>
      </w:r>
      <w:proofErr w:type="spellStart"/>
      <w:r w:rsidRPr="00534003">
        <w:rPr>
          <w:rFonts w:ascii="Times New Roman" w:hAnsi="Times New Roman" w:cs="Times New Roman"/>
        </w:rPr>
        <w:t>đế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+ 25 ° C. </w:t>
      </w:r>
      <w:proofErr w:type="spellStart"/>
      <w:r>
        <w:rPr>
          <w:rFonts w:ascii="Times New Roman" w:hAnsi="Times New Roman" w:cs="Times New Roman"/>
        </w:rPr>
        <w:t>Đậy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nắp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và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để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yên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trong</w:t>
      </w:r>
      <w:proofErr w:type="spellEnd"/>
      <w:r w:rsidRPr="00534003">
        <w:rPr>
          <w:rFonts w:ascii="Times New Roman" w:hAnsi="Times New Roman" w:cs="Times New Roman"/>
        </w:rPr>
        <w:t xml:space="preserve"> 30 </w:t>
      </w:r>
      <w:proofErr w:type="spellStart"/>
      <w:r w:rsidRPr="00534003">
        <w:rPr>
          <w:rFonts w:ascii="Times New Roman" w:hAnsi="Times New Roman" w:cs="Times New Roman"/>
        </w:rPr>
        <w:t>phút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trước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khi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sử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dụng</w:t>
      </w:r>
      <w:proofErr w:type="spellEnd"/>
      <w:r w:rsidRPr="0053400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vi-VN"/>
        </w:rPr>
        <w:t xml:space="preserve">Xoáy lọ </w:t>
      </w:r>
      <w:proofErr w:type="spellStart"/>
      <w:r w:rsidRPr="00534003">
        <w:rPr>
          <w:rFonts w:ascii="Times New Roman" w:hAnsi="Times New Roman" w:cs="Times New Roman"/>
        </w:rPr>
        <w:t>nhẹ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nhàng</w:t>
      </w:r>
      <w:proofErr w:type="spellEnd"/>
      <w:r>
        <w:rPr>
          <w:rFonts w:ascii="Times New Roman" w:hAnsi="Times New Roman" w:cs="Times New Roman"/>
          <w:lang w:val="vi-VN"/>
        </w:rPr>
        <w:t xml:space="preserve"> để đảm bảo mẫu được tan hết hoàn toàn</w:t>
      </w:r>
      <w:r w:rsidRPr="00534003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534003">
        <w:rPr>
          <w:rFonts w:ascii="Times New Roman" w:hAnsi="Times New Roman" w:cs="Times New Roman"/>
        </w:rPr>
        <w:t>Tránh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vi-VN"/>
        </w:rPr>
        <w:t>tạo bọt.</w:t>
      </w:r>
      <w:proofErr w:type="gramEnd"/>
      <w:r>
        <w:rPr>
          <w:rFonts w:ascii="Times New Roman" w:hAnsi="Times New Roman" w:cs="Times New Roman"/>
          <w:lang w:val="vi-VN"/>
        </w:rPr>
        <w:t xml:space="preserve"> Không được lắc.</w:t>
      </w:r>
    </w:p>
    <w:p w:rsidR="00534003" w:rsidRDefault="00534003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 w:rsidRPr="00534003">
        <w:rPr>
          <w:rFonts w:ascii="Times New Roman" w:hAnsi="Times New Roman" w:cs="Times New Roman"/>
        </w:rPr>
        <w:t xml:space="preserve">2. </w:t>
      </w:r>
      <w:proofErr w:type="spellStart"/>
      <w:r w:rsidRPr="00534003">
        <w:rPr>
          <w:rFonts w:ascii="Times New Roman" w:hAnsi="Times New Roman" w:cs="Times New Roman"/>
        </w:rPr>
        <w:t>Xem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proofErr w:type="spellStart"/>
      <w:r w:rsidRPr="00534003">
        <w:rPr>
          <w:rFonts w:ascii="Times New Roman" w:hAnsi="Times New Roman" w:cs="Times New Roman"/>
        </w:rPr>
        <w:t>phần</w:t>
      </w:r>
      <w:proofErr w:type="spellEnd"/>
      <w:r w:rsidRPr="00534003">
        <w:rPr>
          <w:rFonts w:ascii="Times New Roman" w:hAnsi="Times New Roman" w:cs="Times New Roman"/>
        </w:rPr>
        <w:t xml:space="preserve"> </w:t>
      </w:r>
      <w:r w:rsidR="00BA7324">
        <w:rPr>
          <w:rFonts w:ascii="Times New Roman" w:hAnsi="Times New Roman" w:cs="Times New Roman"/>
          <w:lang w:val="vi-VN"/>
        </w:rPr>
        <w:t>điều khiển ứng dụng của máy xét nghiệm.</w:t>
      </w:r>
    </w:p>
    <w:p w:rsidR="007468FB" w:rsidRPr="00BA7324" w:rsidRDefault="007468FB" w:rsidP="00534003">
      <w:pPr>
        <w:pStyle w:val="BodyText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3. Mẫu sau khi hoàn nguyên phải được bảo quản trong tủ lạnh. Làm đều mẫu trước khi sử dụ</w:t>
      </w:r>
      <w:r w:rsidR="00217B58">
        <w:rPr>
          <w:rFonts w:ascii="Times New Roman" w:hAnsi="Times New Roman" w:cs="Times New Roman"/>
          <w:lang w:val="vi-VN"/>
        </w:rPr>
        <w:t>ng lại.</w:t>
      </w:r>
      <w:r>
        <w:rPr>
          <w:rFonts w:ascii="Times New Roman" w:hAnsi="Times New Roman" w:cs="Times New Roman"/>
          <w:lang w:val="vi-VN"/>
        </w:rPr>
        <w:t xml:space="preserve">  </w:t>
      </w:r>
    </w:p>
    <w:p w:rsidR="00534003" w:rsidRPr="00C57DCD" w:rsidRDefault="00534003" w:rsidP="007468FB">
      <w:pPr>
        <w:pStyle w:val="BodyText"/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C57DCD" w:rsidRPr="00ED68CA" w:rsidRDefault="004F4D9B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VẬT</w:t>
      </w:r>
      <w:r w:rsidR="00C57DCD">
        <w:rPr>
          <w:rFonts w:ascii="Times New Roman" w:hAnsi="Times New Roman" w:cs="Times New Roman"/>
          <w:lang w:val="vi-VN"/>
        </w:rPr>
        <w:t xml:space="preserve"> LIỆU CUNG CẤP</w:t>
      </w:r>
    </w:p>
    <w:p w:rsidR="00C57DCD" w:rsidRPr="00726CC3" w:rsidRDefault="00C57DCD" w:rsidP="00C57DCD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 xml:space="preserve">Nội kiểm </w:t>
      </w:r>
      <w:r w:rsidR="00A723C5">
        <w:rPr>
          <w:rFonts w:ascii="Times New Roman" w:hAnsi="Times New Roman" w:cs="Times New Roman"/>
          <w:lang w:val="vi-VN"/>
        </w:rPr>
        <w:t>Dịch não tủy – mức 2</w:t>
      </w:r>
      <w:r w:rsidR="00CD47C1">
        <w:rPr>
          <w:rFonts w:ascii="Times New Roman" w:hAnsi="Times New Roman" w:cs="Times New Roman"/>
        </w:rPr>
        <w:tab/>
      </w:r>
      <w:r w:rsidR="00A723C5">
        <w:rPr>
          <w:rFonts w:ascii="Times New Roman" w:hAnsi="Times New Roman" w:cs="Times New Roman"/>
          <w:lang w:val="vi-VN"/>
        </w:rPr>
        <w:tab/>
      </w:r>
      <w:r w:rsidR="00A723C5">
        <w:rPr>
          <w:rFonts w:ascii="Times New Roman" w:hAnsi="Times New Roman" w:cs="Times New Roman"/>
          <w:lang w:val="vi-VN"/>
        </w:rPr>
        <w:tab/>
      </w:r>
      <w:r w:rsidR="00A723C5">
        <w:rPr>
          <w:rFonts w:ascii="Times New Roman" w:hAnsi="Times New Roman" w:cs="Times New Roman"/>
        </w:rPr>
        <w:t>1</w:t>
      </w:r>
      <w:r w:rsidR="00A723C5">
        <w:rPr>
          <w:rFonts w:ascii="Times New Roman" w:hAnsi="Times New Roman" w:cs="Times New Roman"/>
          <w:lang w:val="vi-VN"/>
        </w:rPr>
        <w:t>0</w:t>
      </w:r>
      <w:r w:rsidR="00A723C5">
        <w:rPr>
          <w:rFonts w:ascii="Times New Roman" w:hAnsi="Times New Roman" w:cs="Times New Roman"/>
        </w:rPr>
        <w:t xml:space="preserve"> x </w:t>
      </w:r>
      <w:r w:rsidR="00A723C5">
        <w:rPr>
          <w:rFonts w:ascii="Times New Roman" w:hAnsi="Times New Roman" w:cs="Times New Roman"/>
          <w:lang w:val="vi-VN"/>
        </w:rPr>
        <w:t>3</w:t>
      </w:r>
      <w:r w:rsidRPr="00726CC3">
        <w:rPr>
          <w:rFonts w:ascii="Times New Roman" w:hAnsi="Times New Roman" w:cs="Times New Roman"/>
        </w:rPr>
        <w:t xml:space="preserve"> ml</w:t>
      </w:r>
    </w:p>
    <w:p w:rsidR="00A723C5" w:rsidRPr="00726CC3" w:rsidRDefault="00A723C5" w:rsidP="00A723C5">
      <w:pPr>
        <w:pStyle w:val="BodyText"/>
        <w:tabs>
          <w:tab w:val="left" w:pos="2735"/>
        </w:tabs>
        <w:spacing w:before="39"/>
        <w:ind w:left="109" w:right="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vi-VN"/>
        </w:rPr>
        <w:t>Nội kiểm Dịch não tủy – mức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  <w:lang w:val="vi-VN"/>
        </w:rPr>
        <w:tab/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vi-VN"/>
        </w:rPr>
        <w:t>0</w:t>
      </w:r>
      <w:r>
        <w:rPr>
          <w:rFonts w:ascii="Times New Roman" w:hAnsi="Times New Roman" w:cs="Times New Roman"/>
        </w:rPr>
        <w:t xml:space="preserve"> x </w:t>
      </w:r>
      <w:r>
        <w:rPr>
          <w:rFonts w:ascii="Times New Roman" w:hAnsi="Times New Roman" w:cs="Times New Roman"/>
          <w:lang w:val="vi-VN"/>
        </w:rPr>
        <w:t>3</w:t>
      </w:r>
      <w:r w:rsidRPr="00726CC3">
        <w:rPr>
          <w:rFonts w:ascii="Times New Roman" w:hAnsi="Times New Roman" w:cs="Times New Roman"/>
        </w:rPr>
        <w:t xml:space="preserve"> ml</w:t>
      </w:r>
    </w:p>
    <w:p w:rsidR="00C57DCD" w:rsidRPr="00C57DCD" w:rsidRDefault="00C57DCD" w:rsidP="00C57DCD">
      <w:pPr>
        <w:pStyle w:val="BodyText"/>
        <w:spacing w:before="9"/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C57DCD" w:rsidRPr="00ED68CA" w:rsidRDefault="00C57DCD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DỤNG CỤ YÊU CẦU</w:t>
      </w:r>
    </w:p>
    <w:p w:rsidR="00C57DCD" w:rsidRDefault="00C57DCD" w:rsidP="00C57DCD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P</w:t>
      </w:r>
      <w:proofErr w:type="spellStart"/>
      <w:r w:rsidRPr="00726CC3">
        <w:rPr>
          <w:rFonts w:ascii="Times New Roman" w:hAnsi="Times New Roman" w:cs="Times New Roman"/>
        </w:rPr>
        <w:t>ipette</w:t>
      </w:r>
      <w:proofErr w:type="spellEnd"/>
      <w:r>
        <w:rPr>
          <w:rFonts w:ascii="Times New Roman" w:hAnsi="Times New Roman" w:cs="Times New Roman"/>
          <w:lang w:val="vi-VN"/>
        </w:rPr>
        <w:t xml:space="preserve"> thể tích</w:t>
      </w:r>
    </w:p>
    <w:p w:rsidR="00950CE2" w:rsidRPr="00C57DCD" w:rsidRDefault="00950CE2" w:rsidP="00726CC3">
      <w:pPr>
        <w:ind w:right="244"/>
        <w:rPr>
          <w:rFonts w:ascii="Times New Roman" w:hAnsi="Times New Roman" w:cs="Times New Roman"/>
          <w:sz w:val="10"/>
          <w:szCs w:val="10"/>
          <w:lang w:val="vi-VN"/>
        </w:rPr>
      </w:pPr>
    </w:p>
    <w:p w:rsidR="00C57DCD" w:rsidRDefault="00C57DCD" w:rsidP="00C57DCD">
      <w:pPr>
        <w:pStyle w:val="Heading2"/>
        <w:ind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GIÁ TRỊ ĐƯỢC XÁC LẬP</w:t>
      </w:r>
    </w:p>
    <w:p w:rsidR="005013E2" w:rsidRPr="008A2A8B" w:rsidRDefault="00A723C5" w:rsidP="008A2A8B">
      <w:pPr>
        <w:pStyle w:val="BodyText"/>
        <w:spacing w:before="39"/>
        <w:ind w:left="109" w:right="244"/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lang w:val="vi-VN"/>
        </w:rPr>
        <w:t>Các giá trị được xác lập nội bộ tạ</w:t>
      </w:r>
      <w:r w:rsidR="00F54876">
        <w:rPr>
          <w:rFonts w:ascii="Times New Roman" w:hAnsi="Times New Roman" w:cs="Times New Roman"/>
          <w:lang w:val="vi-VN"/>
        </w:rPr>
        <w:t xml:space="preserve">i hãng Randox Laboratories dựa trên giá trị so sánh thử nghiệm rất nhiều lần. </w:t>
      </w:r>
      <w:r w:rsidR="008A2A8B" w:rsidRPr="00726CC3">
        <w:rPr>
          <w:rFonts w:ascii="Times New Roman" w:hAnsi="Times New Roman" w:cs="Times New Roman"/>
        </w:rPr>
        <w:t xml:space="preserve"> </w:t>
      </w:r>
    </w:p>
    <w:sectPr w:rsidR="005013E2" w:rsidRPr="008A2A8B" w:rsidSect="00D43866">
      <w:footerReference w:type="default" r:id="rId9"/>
      <w:pgSz w:w="11910" w:h="16840"/>
      <w:pgMar w:top="284" w:right="561" w:bottom="1140" w:left="902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76" w:rsidRDefault="006F4C76">
      <w:r>
        <w:separator/>
      </w:r>
    </w:p>
  </w:endnote>
  <w:endnote w:type="continuationSeparator" w:id="0">
    <w:p w:rsidR="006F4C76" w:rsidRDefault="006F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046" w:rsidRDefault="006F4C7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2pt;margin-top:795.55pt;width:400.15pt;height:34.45pt;z-index:-60400;mso-position-horizontal-relative:page;mso-position-vertical-relative:page" filled="f" stroked="f">
          <v:textbox style="mso-next-textbox:#_x0000_s2050" inset="0,0,0,0">
            <w:txbxContent>
              <w:p w:rsidR="00273046" w:rsidRDefault="00273046">
                <w:pPr>
                  <w:spacing w:before="4" w:line="302" w:lineRule="auto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w w:val="105"/>
                    <w:sz w:val="16"/>
                  </w:rPr>
                  <w:t>Randox</w:t>
                </w:r>
                <w:proofErr w:type="spellEnd"/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Laboratories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Ltd.,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55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Diamond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Road,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proofErr w:type="spellStart"/>
                <w:r>
                  <w:rPr>
                    <w:w w:val="105"/>
                    <w:sz w:val="16"/>
                  </w:rPr>
                  <w:t>Crumlin</w:t>
                </w:r>
                <w:proofErr w:type="spellEnd"/>
                <w:r>
                  <w:rPr>
                    <w:w w:val="105"/>
                    <w:sz w:val="16"/>
                  </w:rPr>
                  <w:t>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County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Antrim,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BT29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4QY,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United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Kingdom Tel: +44 (0) 28 9442 2413 Fax: +44 (0) 28 9445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2912</w:t>
                </w:r>
              </w:p>
              <w:p w:rsidR="00273046" w:rsidRDefault="00273046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 xml:space="preserve">Email: </w:t>
                </w:r>
                <w:hyperlink r:id="rId1">
                  <w:r>
                    <w:rPr>
                      <w:w w:val="105"/>
                      <w:sz w:val="16"/>
                    </w:rPr>
                    <w:t>applications@randox.com</w:t>
                  </w:r>
                </w:hyperlink>
                <w:r>
                  <w:rPr>
                    <w:w w:val="105"/>
                    <w:sz w:val="16"/>
                  </w:rPr>
                  <w:t xml:space="preserve"> Website: </w:t>
                </w:r>
                <w:hyperlink r:id="rId2">
                  <w:r>
                    <w:rPr>
                      <w:w w:val="105"/>
                      <w:sz w:val="16"/>
                    </w:rPr>
                    <w:t>www.randox.com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7.3pt;margin-top:781pt;width:459.4pt;height:10.35pt;z-index:-60424;mso-position-horizontal-relative:page;mso-position-vertical-relative:page" filled="f" stroked="f">
          <v:textbox style="mso-next-textbox:#_x0000_s2051" inset="0,0,0,0">
            <w:txbxContent>
              <w:p w:rsidR="00273046" w:rsidRDefault="00273046">
                <w:pPr>
                  <w:tabs>
                    <w:tab w:val="left" w:pos="9072"/>
                  </w:tabs>
                  <w:spacing w:before="4"/>
                  <w:ind w:left="20"/>
                  <w:rPr>
                    <w:sz w:val="16"/>
                  </w:rPr>
                </w:pPr>
                <w:r>
                  <w:rPr>
                    <w:rFonts w:ascii="Times New Roman"/>
                    <w:w w:val="103"/>
                    <w:sz w:val="16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16"/>
                    <w:u w:val="single"/>
                  </w:rPr>
                  <w:tab/>
                </w:r>
                <w:r>
                  <w:rPr>
                    <w:w w:val="105"/>
                    <w:sz w:val="16"/>
                  </w:rPr>
                  <w:t>_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76" w:rsidRDefault="006F4C76">
      <w:r>
        <w:separator/>
      </w:r>
    </w:p>
  </w:footnote>
  <w:footnote w:type="continuationSeparator" w:id="0">
    <w:p w:rsidR="006F4C76" w:rsidRDefault="006F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28BE"/>
    <w:multiLevelType w:val="hybridMultilevel"/>
    <w:tmpl w:val="74927646"/>
    <w:lvl w:ilvl="0" w:tplc="EC6A6532">
      <w:start w:val="1"/>
      <w:numFmt w:val="decimal"/>
      <w:lvlText w:val="%1."/>
      <w:lvlJc w:val="left"/>
      <w:pPr>
        <w:ind w:left="393" w:hanging="285"/>
        <w:jc w:val="left"/>
      </w:pPr>
      <w:rPr>
        <w:rFonts w:ascii="Gill Sans MT" w:eastAsia="Gill Sans MT" w:hAnsi="Gill Sans MT" w:cs="Gill Sans MT" w:hint="default"/>
        <w:spacing w:val="-1"/>
        <w:w w:val="100"/>
        <w:sz w:val="18"/>
        <w:szCs w:val="18"/>
      </w:rPr>
    </w:lvl>
    <w:lvl w:ilvl="1" w:tplc="CD584A9C">
      <w:numFmt w:val="bullet"/>
      <w:lvlText w:val="•"/>
      <w:lvlJc w:val="left"/>
      <w:pPr>
        <w:ind w:left="9220" w:hanging="285"/>
      </w:pPr>
      <w:rPr>
        <w:rFonts w:hint="default"/>
      </w:rPr>
    </w:lvl>
    <w:lvl w:ilvl="2" w:tplc="9DE85600">
      <w:numFmt w:val="bullet"/>
      <w:lvlText w:val="•"/>
      <w:lvlJc w:val="left"/>
      <w:pPr>
        <w:ind w:left="9349" w:hanging="285"/>
      </w:pPr>
      <w:rPr>
        <w:rFonts w:hint="default"/>
      </w:rPr>
    </w:lvl>
    <w:lvl w:ilvl="3" w:tplc="B532CB6A">
      <w:numFmt w:val="bullet"/>
      <w:lvlText w:val="•"/>
      <w:lvlJc w:val="left"/>
      <w:pPr>
        <w:ind w:left="9479" w:hanging="285"/>
      </w:pPr>
      <w:rPr>
        <w:rFonts w:hint="default"/>
      </w:rPr>
    </w:lvl>
    <w:lvl w:ilvl="4" w:tplc="32463598">
      <w:numFmt w:val="bullet"/>
      <w:lvlText w:val="•"/>
      <w:lvlJc w:val="left"/>
      <w:pPr>
        <w:ind w:left="9608" w:hanging="285"/>
      </w:pPr>
      <w:rPr>
        <w:rFonts w:hint="default"/>
      </w:rPr>
    </w:lvl>
    <w:lvl w:ilvl="5" w:tplc="747E7D14">
      <w:numFmt w:val="bullet"/>
      <w:lvlText w:val="•"/>
      <w:lvlJc w:val="left"/>
      <w:pPr>
        <w:ind w:left="9738" w:hanging="285"/>
      </w:pPr>
      <w:rPr>
        <w:rFonts w:hint="default"/>
      </w:rPr>
    </w:lvl>
    <w:lvl w:ilvl="6" w:tplc="F2541212">
      <w:numFmt w:val="bullet"/>
      <w:lvlText w:val="•"/>
      <w:lvlJc w:val="left"/>
      <w:pPr>
        <w:ind w:left="9868" w:hanging="285"/>
      </w:pPr>
      <w:rPr>
        <w:rFonts w:hint="default"/>
      </w:rPr>
    </w:lvl>
    <w:lvl w:ilvl="7" w:tplc="C1F219A2">
      <w:numFmt w:val="bullet"/>
      <w:lvlText w:val="•"/>
      <w:lvlJc w:val="left"/>
      <w:pPr>
        <w:ind w:left="9997" w:hanging="285"/>
      </w:pPr>
      <w:rPr>
        <w:rFonts w:hint="default"/>
      </w:rPr>
    </w:lvl>
    <w:lvl w:ilvl="8" w:tplc="BFAEE92E">
      <w:numFmt w:val="bullet"/>
      <w:lvlText w:val="•"/>
      <w:lvlJc w:val="left"/>
      <w:pPr>
        <w:ind w:left="10127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50CE2"/>
    <w:rsid w:val="00005BF8"/>
    <w:rsid w:val="00067F30"/>
    <w:rsid w:val="001D65DC"/>
    <w:rsid w:val="001E7CDB"/>
    <w:rsid w:val="001F2AD1"/>
    <w:rsid w:val="00217B58"/>
    <w:rsid w:val="00236A30"/>
    <w:rsid w:val="00273046"/>
    <w:rsid w:val="0028075D"/>
    <w:rsid w:val="0028112F"/>
    <w:rsid w:val="002942C4"/>
    <w:rsid w:val="002A37BD"/>
    <w:rsid w:val="002B6EEC"/>
    <w:rsid w:val="002C3A7F"/>
    <w:rsid w:val="002F6D23"/>
    <w:rsid w:val="0033758E"/>
    <w:rsid w:val="003621CA"/>
    <w:rsid w:val="0036655E"/>
    <w:rsid w:val="00391757"/>
    <w:rsid w:val="003936FD"/>
    <w:rsid w:val="004505AE"/>
    <w:rsid w:val="004863FD"/>
    <w:rsid w:val="00493B93"/>
    <w:rsid w:val="00497739"/>
    <w:rsid w:val="004D272B"/>
    <w:rsid w:val="004F4D9B"/>
    <w:rsid w:val="005013E2"/>
    <w:rsid w:val="00534003"/>
    <w:rsid w:val="005F3841"/>
    <w:rsid w:val="00685C1B"/>
    <w:rsid w:val="006F4C76"/>
    <w:rsid w:val="00726CC3"/>
    <w:rsid w:val="007313C6"/>
    <w:rsid w:val="007468FB"/>
    <w:rsid w:val="007B6D7F"/>
    <w:rsid w:val="007D5890"/>
    <w:rsid w:val="008206C5"/>
    <w:rsid w:val="00834DA7"/>
    <w:rsid w:val="008A2A8B"/>
    <w:rsid w:val="008B717D"/>
    <w:rsid w:val="0090707F"/>
    <w:rsid w:val="00950CE2"/>
    <w:rsid w:val="00957F37"/>
    <w:rsid w:val="0098458F"/>
    <w:rsid w:val="009A3B6B"/>
    <w:rsid w:val="00A34073"/>
    <w:rsid w:val="00A723C5"/>
    <w:rsid w:val="00AF11CF"/>
    <w:rsid w:val="00B07EDA"/>
    <w:rsid w:val="00B77946"/>
    <w:rsid w:val="00B9500E"/>
    <w:rsid w:val="00BA7324"/>
    <w:rsid w:val="00BB4566"/>
    <w:rsid w:val="00BC06A4"/>
    <w:rsid w:val="00BC1B54"/>
    <w:rsid w:val="00BE266A"/>
    <w:rsid w:val="00BF413E"/>
    <w:rsid w:val="00C57DCD"/>
    <w:rsid w:val="00C80960"/>
    <w:rsid w:val="00C93485"/>
    <w:rsid w:val="00CA1801"/>
    <w:rsid w:val="00CD47C1"/>
    <w:rsid w:val="00CE4298"/>
    <w:rsid w:val="00D07B96"/>
    <w:rsid w:val="00D201B4"/>
    <w:rsid w:val="00D43866"/>
    <w:rsid w:val="00DA281B"/>
    <w:rsid w:val="00DE3DFB"/>
    <w:rsid w:val="00E2620A"/>
    <w:rsid w:val="00E45EB4"/>
    <w:rsid w:val="00E81975"/>
    <w:rsid w:val="00E934A3"/>
    <w:rsid w:val="00ED68CA"/>
    <w:rsid w:val="00ED7AE2"/>
    <w:rsid w:val="00F54876"/>
    <w:rsid w:val="00F62D7E"/>
    <w:rsid w:val="00F92D37"/>
    <w:rsid w:val="00F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45"/>
      <w:outlineLvl w:val="0"/>
    </w:pPr>
    <w:rPr>
      <w:rFonts w:ascii="Lucida Sans" w:eastAsia="Lucida Sans" w:hAnsi="Lucida Sans" w:cs="Lucida Sans"/>
      <w:sz w:val="55"/>
      <w:szCs w:val="55"/>
    </w:rPr>
  </w:style>
  <w:style w:type="paragraph" w:styleId="Heading2">
    <w:name w:val="heading 2"/>
    <w:basedOn w:val="Normal"/>
    <w:uiPriority w:val="1"/>
    <w:qFormat/>
    <w:pPr>
      <w:ind w:left="109" w:right="3386"/>
      <w:outlineLvl w:val="1"/>
    </w:pPr>
    <w:rPr>
      <w:rFonts w:ascii="Gill Sans MT" w:eastAsia="Gill Sans MT" w:hAnsi="Gill Sans MT" w:cs="Gill Sans MT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Gill Sans MT" w:eastAsia="Gill Sans MT" w:hAnsi="Gill Sans MT" w:cs="Gill Sans MT"/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3" w:hanging="284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pPr>
      <w:spacing w:before="36"/>
      <w:ind w:left="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D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D7E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20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62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20A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ndox.com/" TargetMode="External"/><Relationship Id="rId1" Type="http://schemas.openxmlformats.org/officeDocument/2006/relationships/hyperlink" Target="mailto:applications@rand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Wilson</dc:creator>
  <cp:lastModifiedBy>Windows User</cp:lastModifiedBy>
  <cp:revision>56</cp:revision>
  <dcterms:created xsi:type="dcterms:W3CDTF">2017-07-19T02:44:00Z</dcterms:created>
  <dcterms:modified xsi:type="dcterms:W3CDTF">2017-07-23T13:40:00Z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2017-07-19T00:00:00Z</vt:filetime>
  </property>
</Properties>
</file>