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6B" w:rsidRDefault="004A036B">
      <w:pPr>
        <w:rPr>
          <w:sz w:val="22"/>
          <w:szCs w:val="22"/>
        </w:rPr>
      </w:pPr>
    </w:p>
    <w:p w:rsidR="00162EA4" w:rsidRDefault="00162EA4">
      <w:pPr>
        <w:rPr>
          <w:sz w:val="22"/>
          <w:szCs w:val="22"/>
        </w:rPr>
      </w:pPr>
      <w:r>
        <w:rPr>
          <w:rFonts w:ascii="ArialMT" w:hAnsi="ArialMT"/>
          <w:noProof/>
          <w:color w:val="000000"/>
          <w:sz w:val="14"/>
          <w:szCs w:val="14"/>
          <w:lang w:val="vi-VN" w:eastAsia="vi-VN"/>
        </w:rPr>
        <w:drawing>
          <wp:anchor distT="0" distB="0" distL="114300" distR="114300" simplePos="0" relativeHeight="251659264" behindDoc="1" locked="0" layoutInCell="1" allowOverlap="1" wp14:anchorId="6FE81702" wp14:editId="35C78CBB">
            <wp:simplePos x="0" y="0"/>
            <wp:positionH relativeFrom="page">
              <wp:posOffset>761365</wp:posOffset>
            </wp:positionH>
            <wp:positionV relativeFrom="page">
              <wp:posOffset>367030</wp:posOffset>
            </wp:positionV>
            <wp:extent cx="2340610" cy="685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0610" cy="685800"/>
                    </a:xfrm>
                    <a:prstGeom prst="rect">
                      <a:avLst/>
                    </a:prstGeom>
                    <a:noFill/>
                  </pic:spPr>
                </pic:pic>
              </a:graphicData>
            </a:graphic>
            <wp14:sizeRelH relativeFrom="page">
              <wp14:pctWidth>0</wp14:pctWidth>
            </wp14:sizeRelH>
            <wp14:sizeRelV relativeFrom="page">
              <wp14:pctHeight>0</wp14:pctHeight>
            </wp14:sizeRelV>
          </wp:anchor>
        </w:drawing>
      </w:r>
    </w:p>
    <w:p w:rsidR="00162EA4" w:rsidRPr="0079507B" w:rsidRDefault="00162EA4">
      <w:pPr>
        <w:rPr>
          <w:sz w:val="22"/>
          <w:szCs w:val="22"/>
        </w:rPr>
      </w:pPr>
    </w:p>
    <w:p w:rsidR="00162EA4" w:rsidRDefault="00162EA4" w:rsidP="003A2F37">
      <w:pPr>
        <w:jc w:val="center"/>
        <w:rPr>
          <w:b/>
          <w:bCs/>
          <w:sz w:val="22"/>
          <w:szCs w:val="22"/>
        </w:rPr>
      </w:pPr>
    </w:p>
    <w:p w:rsidR="00162EA4" w:rsidRDefault="00162EA4" w:rsidP="00162EA4">
      <w:pPr>
        <w:rPr>
          <w:b/>
          <w:bCs/>
          <w:sz w:val="22"/>
          <w:szCs w:val="22"/>
        </w:rPr>
      </w:pPr>
    </w:p>
    <w:p w:rsidR="00837B49" w:rsidRPr="0079507B" w:rsidRDefault="004A036B" w:rsidP="00162EA4">
      <w:pPr>
        <w:rPr>
          <w:b/>
          <w:bCs/>
          <w:sz w:val="22"/>
          <w:szCs w:val="22"/>
        </w:rPr>
      </w:pPr>
      <w:r w:rsidRPr="0079507B">
        <w:rPr>
          <w:b/>
          <w:bCs/>
          <w:sz w:val="22"/>
          <w:szCs w:val="22"/>
        </w:rPr>
        <w:t xml:space="preserve">CHƯƠNG TRÌNH NGOẠI KIỂM TRA </w:t>
      </w:r>
      <w:r w:rsidR="00B07CEA">
        <w:rPr>
          <w:b/>
          <w:bCs/>
          <w:sz w:val="22"/>
          <w:szCs w:val="22"/>
        </w:rPr>
        <w:t xml:space="preserve">BNP </w:t>
      </w:r>
      <w:r w:rsidR="00DD25E9" w:rsidRPr="0079507B">
        <w:rPr>
          <w:b/>
          <w:bCs/>
          <w:sz w:val="22"/>
          <w:szCs w:val="22"/>
        </w:rPr>
        <w:t xml:space="preserve"> </w:t>
      </w:r>
      <w:r w:rsidRPr="0079507B">
        <w:rPr>
          <w:b/>
          <w:bCs/>
          <w:sz w:val="22"/>
          <w:szCs w:val="22"/>
        </w:rPr>
        <w:t>RQ91</w:t>
      </w:r>
      <w:r w:rsidR="00B07CEA">
        <w:rPr>
          <w:b/>
          <w:bCs/>
          <w:sz w:val="22"/>
          <w:szCs w:val="22"/>
        </w:rPr>
        <w:t>65</w:t>
      </w:r>
      <w:bookmarkStart w:id="0" w:name="_GoBack"/>
      <w:bookmarkEnd w:id="0"/>
    </w:p>
    <w:p w:rsidR="004A036B" w:rsidRPr="00162EA4" w:rsidRDefault="004A036B" w:rsidP="00162EA4">
      <w:pPr>
        <w:jc w:val="both"/>
        <w:rPr>
          <w:bCs/>
          <w:sz w:val="22"/>
          <w:szCs w:val="22"/>
        </w:rPr>
      </w:pPr>
    </w:p>
    <w:p w:rsidR="004A036B" w:rsidRPr="0079507B" w:rsidRDefault="00162EA4" w:rsidP="00162EA4">
      <w:pPr>
        <w:rPr>
          <w:sz w:val="22"/>
          <w:szCs w:val="22"/>
        </w:rPr>
      </w:pPr>
      <w:r w:rsidRPr="00162EA4">
        <w:rPr>
          <w:bCs/>
          <w:sz w:val="22"/>
          <w:szCs w:val="22"/>
        </w:rPr>
        <w:t>Xin vui lòng xác nhận rằng bạn đã nhận đúng và đầy đủ số lượng mẫu, những mẫu đó được mô tả như phần “ĐẶC TÍNH” dưới đây. Xin vui lòng xác nhận không có lọ mẫu nào bị vỡ</w:t>
      </w:r>
      <w:r w:rsidRPr="00162EA4">
        <w:rPr>
          <w:bCs/>
          <w:sz w:val="22"/>
          <w:szCs w:val="22"/>
        </w:rPr>
        <w:br/>
        <w:t>hoặc hư hỏng và thông báo ngay cho đại diện của hãng Randox tại địa phương của bạn nếu có sai lệch. Sau cùng, xin vui lòng đăng nhập vào www.riqas.net để xác nhận thời gian</w:t>
      </w:r>
      <w:r w:rsidRPr="00162EA4">
        <w:rPr>
          <w:bCs/>
          <w:sz w:val="22"/>
          <w:szCs w:val="22"/>
        </w:rPr>
        <w:br/>
        <w:t>chính xác mà bạn đã nhận bộ mẫu này.</w:t>
      </w:r>
      <w:r w:rsidRPr="00D521F8">
        <w:rPr>
          <w:rFonts w:asciiTheme="majorHAnsi" w:hAnsiTheme="majorHAnsi"/>
          <w:color w:val="000000"/>
          <w:sz w:val="18"/>
          <w:szCs w:val="18"/>
        </w:rPr>
        <w:br/>
      </w:r>
    </w:p>
    <w:p w:rsidR="004A036B" w:rsidRPr="0079507B" w:rsidRDefault="004A036B" w:rsidP="004A036B">
      <w:pPr>
        <w:jc w:val="both"/>
        <w:rPr>
          <w:b/>
          <w:bCs/>
          <w:sz w:val="22"/>
          <w:szCs w:val="22"/>
        </w:rPr>
      </w:pPr>
      <w:r w:rsidRPr="0079507B">
        <w:rPr>
          <w:b/>
          <w:bCs/>
          <w:sz w:val="22"/>
          <w:szCs w:val="22"/>
        </w:rPr>
        <w:t>CÁC ĐẶC TÍNH</w:t>
      </w:r>
    </w:p>
    <w:p w:rsidR="007104AC" w:rsidRPr="0079507B" w:rsidRDefault="004A036B" w:rsidP="006501AF">
      <w:pPr>
        <w:jc w:val="both"/>
        <w:rPr>
          <w:sz w:val="22"/>
          <w:szCs w:val="22"/>
        </w:rPr>
      </w:pPr>
      <w:r w:rsidRPr="0079507B">
        <w:rPr>
          <w:sz w:val="22"/>
          <w:szCs w:val="22"/>
        </w:rPr>
        <w:t xml:space="preserve">1 hộp gồm </w:t>
      </w:r>
      <w:r w:rsidR="00CC0F6A">
        <w:rPr>
          <w:sz w:val="22"/>
          <w:szCs w:val="22"/>
        </w:rPr>
        <w:t>6</w:t>
      </w:r>
      <w:r w:rsidRPr="0079507B">
        <w:rPr>
          <w:sz w:val="22"/>
          <w:szCs w:val="22"/>
        </w:rPr>
        <w:t xml:space="preserve"> lọ mẫu </w:t>
      </w:r>
      <w:r w:rsidR="00BC65CA" w:rsidRPr="0079507B">
        <w:rPr>
          <w:sz w:val="22"/>
          <w:szCs w:val="22"/>
        </w:rPr>
        <w:t xml:space="preserve">dạng </w:t>
      </w:r>
      <w:r w:rsidR="00F9290C" w:rsidRPr="0079507B">
        <w:rPr>
          <w:sz w:val="22"/>
          <w:szCs w:val="22"/>
        </w:rPr>
        <w:t>lỏng</w:t>
      </w:r>
      <w:r w:rsidRPr="0079507B">
        <w:rPr>
          <w:sz w:val="22"/>
          <w:szCs w:val="22"/>
        </w:rPr>
        <w:t xml:space="preserve">, mỗi lọ </w:t>
      </w:r>
      <w:r w:rsidR="00BC65CA" w:rsidRPr="0079507B">
        <w:rPr>
          <w:sz w:val="22"/>
          <w:szCs w:val="22"/>
        </w:rPr>
        <w:t>1</w:t>
      </w:r>
      <w:r w:rsidRPr="0079507B">
        <w:rPr>
          <w:sz w:val="22"/>
          <w:szCs w:val="22"/>
        </w:rPr>
        <w:t xml:space="preserve"> ml</w:t>
      </w:r>
      <w:r w:rsidR="00CF2F75" w:rsidRPr="0079507B">
        <w:rPr>
          <w:sz w:val="22"/>
          <w:szCs w:val="22"/>
        </w:rPr>
        <w:t>, được đánh số thứ tự từ</w:t>
      </w:r>
      <w:r w:rsidR="007E68A9">
        <w:rPr>
          <w:sz w:val="22"/>
          <w:szCs w:val="22"/>
        </w:rPr>
        <w:t xml:space="preserve"> 1</w:t>
      </w:r>
      <w:r w:rsidR="00CF2F75" w:rsidRPr="0079507B">
        <w:rPr>
          <w:sz w:val="22"/>
          <w:szCs w:val="22"/>
        </w:rPr>
        <w:t>-</w:t>
      </w:r>
      <w:r w:rsidR="007E68A9">
        <w:rPr>
          <w:sz w:val="22"/>
          <w:szCs w:val="22"/>
        </w:rPr>
        <w:t>6</w:t>
      </w:r>
      <w:r w:rsidR="00162EA4">
        <w:rPr>
          <w:sz w:val="22"/>
          <w:szCs w:val="22"/>
        </w:rPr>
        <w:t xml:space="preserve"> </w:t>
      </w:r>
      <w:r w:rsidR="00B07CEA">
        <w:rPr>
          <w:sz w:val="22"/>
          <w:szCs w:val="22"/>
        </w:rPr>
        <w:t>theo thứ tự mẫu phân tích</w:t>
      </w:r>
      <w:r w:rsidR="007104AC" w:rsidRPr="0079507B">
        <w:rPr>
          <w:sz w:val="22"/>
          <w:szCs w:val="22"/>
        </w:rPr>
        <w:t>.</w:t>
      </w:r>
    </w:p>
    <w:p w:rsidR="00162EA4" w:rsidRDefault="00162EA4" w:rsidP="006501AF">
      <w:pPr>
        <w:jc w:val="both"/>
        <w:rPr>
          <w:sz w:val="22"/>
          <w:szCs w:val="22"/>
        </w:rPr>
      </w:pPr>
    </w:p>
    <w:p w:rsidR="00836869" w:rsidRPr="0079507B" w:rsidRDefault="00836869" w:rsidP="006501AF">
      <w:pPr>
        <w:jc w:val="both"/>
        <w:rPr>
          <w:sz w:val="22"/>
          <w:szCs w:val="22"/>
        </w:rPr>
      </w:pPr>
      <w:r w:rsidRPr="0079507B">
        <w:rPr>
          <w:sz w:val="22"/>
          <w:szCs w:val="22"/>
        </w:rPr>
        <w:t>Chú ý QUAN TRỌNG:</w:t>
      </w:r>
    </w:p>
    <w:p w:rsidR="007104AC" w:rsidRPr="0079507B" w:rsidRDefault="007104AC" w:rsidP="007104AC">
      <w:pPr>
        <w:jc w:val="both"/>
        <w:rPr>
          <w:sz w:val="22"/>
          <w:szCs w:val="22"/>
        </w:rPr>
      </w:pPr>
    </w:p>
    <w:p w:rsidR="007104AC" w:rsidRDefault="007104AC" w:rsidP="007104AC">
      <w:pPr>
        <w:jc w:val="both"/>
        <w:rPr>
          <w:b/>
          <w:bCs/>
          <w:sz w:val="22"/>
          <w:szCs w:val="22"/>
        </w:rPr>
      </w:pPr>
      <w:r w:rsidRPr="0079507B">
        <w:rPr>
          <w:b/>
          <w:bCs/>
          <w:sz w:val="22"/>
          <w:szCs w:val="22"/>
        </w:rPr>
        <w:t>CHUẨN BỊ</w:t>
      </w:r>
      <w:r w:rsidR="004B28CF" w:rsidRPr="0079507B">
        <w:rPr>
          <w:b/>
          <w:bCs/>
          <w:sz w:val="22"/>
          <w:szCs w:val="22"/>
        </w:rPr>
        <w:t xml:space="preserve"> MẪU</w:t>
      </w:r>
    </w:p>
    <w:p w:rsidR="006A3CF3" w:rsidRPr="006A3CF3" w:rsidRDefault="006A3CF3" w:rsidP="007104AC">
      <w:pPr>
        <w:jc w:val="both"/>
        <w:rPr>
          <w:bCs/>
          <w:sz w:val="22"/>
          <w:szCs w:val="22"/>
        </w:rPr>
      </w:pPr>
      <w:r w:rsidRPr="006A3CF3">
        <w:rPr>
          <w:bCs/>
          <w:sz w:val="22"/>
          <w:szCs w:val="22"/>
        </w:rPr>
        <w:t>Đảm bảo rằng các mẫu là đồng nhất bằng cách xoay nhẹ nhàng. Đừng lắc lọ. Sau khi mở các mẫu nên được phân tích trong vòng 2 ngày. Các mẫu nên được xử lý theo cách tương tự như mẫu bệnh nhân. Các mẫu nên được bảo quản ở 2 - 8 ° C khi không sử dụng.</w:t>
      </w:r>
    </w:p>
    <w:p w:rsidR="00BC65CA" w:rsidRPr="0079507B" w:rsidRDefault="00BC65CA" w:rsidP="00BC65CA">
      <w:pPr>
        <w:jc w:val="both"/>
        <w:rPr>
          <w:sz w:val="22"/>
          <w:szCs w:val="22"/>
        </w:rPr>
      </w:pPr>
    </w:p>
    <w:p w:rsidR="00C05A13" w:rsidRPr="0079507B" w:rsidRDefault="00C05A13" w:rsidP="004B28CF">
      <w:pPr>
        <w:jc w:val="both"/>
        <w:rPr>
          <w:sz w:val="22"/>
          <w:szCs w:val="22"/>
        </w:rPr>
      </w:pPr>
    </w:p>
    <w:p w:rsidR="00C05A13" w:rsidRPr="0079507B" w:rsidRDefault="00C05A13" w:rsidP="004B28CF">
      <w:pPr>
        <w:jc w:val="both"/>
        <w:rPr>
          <w:b/>
          <w:bCs/>
          <w:sz w:val="22"/>
          <w:szCs w:val="22"/>
        </w:rPr>
      </w:pPr>
      <w:r w:rsidRPr="0079507B">
        <w:rPr>
          <w:b/>
          <w:bCs/>
          <w:sz w:val="22"/>
          <w:szCs w:val="22"/>
        </w:rPr>
        <w:t>ĐỘ AN TOÀN</w:t>
      </w:r>
    </w:p>
    <w:p w:rsidR="00C05A13" w:rsidRDefault="00C05A13" w:rsidP="00233B3D">
      <w:pPr>
        <w:jc w:val="both"/>
        <w:rPr>
          <w:sz w:val="22"/>
          <w:szCs w:val="22"/>
        </w:rPr>
      </w:pPr>
      <w:r w:rsidRPr="0079507B">
        <w:rPr>
          <w:sz w:val="22"/>
          <w:szCs w:val="22"/>
        </w:rPr>
        <w:t xml:space="preserve">Có khả năng độc hại về sinh học. </w:t>
      </w:r>
      <w:r w:rsidR="00CB5CA2" w:rsidRPr="0079507B">
        <w:rPr>
          <w:sz w:val="22"/>
          <w:szCs w:val="22"/>
        </w:rPr>
        <w:t xml:space="preserve">Mẫu được lấy hoàn toàn từ người và </w:t>
      </w:r>
      <w:r w:rsidRPr="0079507B">
        <w:rPr>
          <w:sz w:val="22"/>
          <w:szCs w:val="22"/>
        </w:rPr>
        <w:t>đều được kiểm tra HIV-1</w:t>
      </w:r>
      <w:r w:rsidR="00233B3D" w:rsidRPr="0079507B">
        <w:rPr>
          <w:sz w:val="22"/>
          <w:szCs w:val="22"/>
        </w:rPr>
        <w:t>, HIV-2</w:t>
      </w:r>
      <w:r w:rsidRPr="0079507B">
        <w:rPr>
          <w:sz w:val="22"/>
          <w:szCs w:val="22"/>
        </w:rPr>
        <w:t xml:space="preserve">, HCV, </w:t>
      </w:r>
      <w:r w:rsidR="00233B3D" w:rsidRPr="0079507B">
        <w:rPr>
          <w:sz w:val="22"/>
          <w:szCs w:val="22"/>
        </w:rPr>
        <w:t>HbsAg</w:t>
      </w:r>
      <w:r w:rsidRPr="0079507B">
        <w:rPr>
          <w:sz w:val="22"/>
          <w:szCs w:val="22"/>
        </w:rPr>
        <w:t xml:space="preserve"> theo phương pháp được FDA chứng nhận và đều cho kết quả âm tính. </w:t>
      </w:r>
      <w:r w:rsidR="00837B49" w:rsidRPr="0079507B">
        <w:rPr>
          <w:sz w:val="22"/>
          <w:szCs w:val="22"/>
        </w:rPr>
        <w:t>Tuy nhiên để bảo đảm an toàn tuyệt đối nên mẫu này nên được xử lý như mẫu bệnh nhân.</w:t>
      </w:r>
    </w:p>
    <w:p w:rsidR="00B07CEA" w:rsidRDefault="00B07CEA" w:rsidP="00233B3D">
      <w:pPr>
        <w:jc w:val="both"/>
        <w:rPr>
          <w:sz w:val="22"/>
          <w:szCs w:val="22"/>
        </w:rPr>
      </w:pPr>
    </w:p>
    <w:p w:rsidR="00B07CEA" w:rsidRPr="0079507B" w:rsidRDefault="00B07CEA" w:rsidP="00233B3D">
      <w:pPr>
        <w:jc w:val="both"/>
        <w:rPr>
          <w:sz w:val="22"/>
          <w:szCs w:val="22"/>
        </w:rPr>
      </w:pPr>
      <w:r>
        <w:rPr>
          <w:sz w:val="22"/>
          <w:szCs w:val="22"/>
        </w:rPr>
        <w:t>Chỉ dùng trong phân tích ống nghiệm. không được hút băng miệng. Tuân thủ các khuyến cáo thông thường yêu càu trong quy trình xử lý hóa chất phòng xét nghiệm.</w:t>
      </w:r>
    </w:p>
    <w:p w:rsidR="00837B49" w:rsidRPr="0079507B" w:rsidRDefault="00837B49" w:rsidP="00C05A13">
      <w:pPr>
        <w:jc w:val="both"/>
        <w:rPr>
          <w:sz w:val="22"/>
          <w:szCs w:val="22"/>
        </w:rPr>
      </w:pPr>
    </w:p>
    <w:p w:rsidR="00B94691" w:rsidRPr="0079507B" w:rsidRDefault="00B94691" w:rsidP="00C05A13">
      <w:pPr>
        <w:jc w:val="both"/>
        <w:rPr>
          <w:sz w:val="22"/>
          <w:szCs w:val="22"/>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162EA4" w:rsidP="00162EA4">
      <w:pPr>
        <w:rPr>
          <w:rStyle w:val="fontstyle01"/>
          <w:rFonts w:hint="eastAsia"/>
        </w:rPr>
      </w:pPr>
    </w:p>
    <w:p w:rsidR="00162EA4" w:rsidRDefault="00B13C05" w:rsidP="00162EA4">
      <w:pPr>
        <w:autoSpaceDE w:val="0"/>
        <w:autoSpaceDN w:val="0"/>
        <w:adjustRightInd w:val="0"/>
        <w:rPr>
          <w:rFonts w:ascii="CIDFont+F2" w:hAnsi="CIDFont+F2" w:cs="CIDFont+F2"/>
          <w:color w:val="000000"/>
          <w:sz w:val="13"/>
          <w:szCs w:val="13"/>
        </w:rPr>
      </w:pPr>
      <w:r>
        <w:rPr>
          <w:noProof/>
        </w:rPr>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7.85pt" to="33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" strokecolor="#4579b8 [3044]" strokeweight="2.5pt"/>
        </w:pict>
      </w:r>
      <w:r w:rsidR="00162EA4">
        <w:rPr>
          <w:rFonts w:ascii="ArialMT" w:hAnsi="ArialMT"/>
          <w:noProof/>
          <w:color w:val="000000"/>
          <w:sz w:val="14"/>
          <w:szCs w:val="14"/>
          <w:lang w:val="vi-VN" w:eastAsia="vi-VN"/>
        </w:rPr>
        <w:drawing>
          <wp:anchor distT="0" distB="0" distL="114300" distR="114300" simplePos="0" relativeHeight="251661312" behindDoc="0" locked="0" layoutInCell="1" allowOverlap="1" wp14:anchorId="324AB29F" wp14:editId="76B34205">
            <wp:simplePos x="0" y="0"/>
            <wp:positionH relativeFrom="column">
              <wp:posOffset>5143500</wp:posOffset>
            </wp:positionH>
            <wp:positionV relativeFrom="paragraph">
              <wp:posOffset>204470</wp:posOffset>
            </wp:positionV>
            <wp:extent cx="1572260" cy="276225"/>
            <wp:effectExtent l="0" t="0" r="8890" b="9525"/>
            <wp:wrapSquare wrapText="bothSides"/>
            <wp:docPr id="6" name="Picture 6" descr="C:\Users\DELL\Desktop\logo Rand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logo Rando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26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EA4" w:rsidRPr="001963F4">
        <w:rPr>
          <w:rFonts w:eastAsia="Times New Roman"/>
        </w:rPr>
        <w:br/>
      </w:r>
      <w:r w:rsidR="00162EA4">
        <w:rPr>
          <w:rFonts w:ascii="CIDFont+F2" w:hAnsi="CIDFont+F2" w:cs="CIDFont+F2"/>
          <w:color w:val="000000"/>
          <w:sz w:val="13"/>
          <w:szCs w:val="13"/>
        </w:rPr>
        <w:t>RANDOX Laboratories Ltd., 55 Diamond Road, Crumlin, County Antrim, BT29 4QY, United Kingdom.</w:t>
      </w:r>
      <w:r w:rsidR="00162EA4" w:rsidRPr="00D521F8">
        <w:rPr>
          <w:rFonts w:ascii="ArialMT" w:hAnsi="ArialMT"/>
          <w:noProof/>
          <w:color w:val="000000"/>
          <w:sz w:val="14"/>
          <w:szCs w:val="14"/>
        </w:rPr>
        <w:t xml:space="preserve"> </w:t>
      </w:r>
    </w:p>
    <w:p w:rsidR="00162EA4" w:rsidRPr="00B13C05" w:rsidRDefault="00162EA4" w:rsidP="00162EA4">
      <w:pPr>
        <w:autoSpaceDE w:val="0"/>
        <w:autoSpaceDN w:val="0"/>
        <w:adjustRightInd w:val="0"/>
        <w:rPr>
          <w:rFonts w:ascii="CIDFont+F3" w:hAnsi="CIDFont+F3" w:cs="CIDFont+F3"/>
          <w:color w:val="000000"/>
          <w:sz w:val="13"/>
          <w:szCs w:val="13"/>
          <w:lang w:val="fr-FR"/>
        </w:rPr>
      </w:pPr>
      <w:r w:rsidRPr="00B13C05">
        <w:rPr>
          <w:rFonts w:ascii="CIDFont+F3" w:hAnsi="CIDFont+F3" w:cs="CIDFont+F3"/>
          <w:color w:val="000000"/>
          <w:sz w:val="13"/>
          <w:szCs w:val="13"/>
          <w:lang w:val="fr-FR"/>
        </w:rPr>
        <w:t>Tel: +44 (0) 28 9442 2413 Fax: +44 (0) 28 9445 2912</w:t>
      </w:r>
    </w:p>
    <w:p w:rsidR="00162EA4" w:rsidRPr="00B13C05" w:rsidRDefault="00162EA4" w:rsidP="00162EA4">
      <w:pPr>
        <w:rPr>
          <w:rFonts w:ascii="CIDFont+F2" w:hAnsi="CIDFont+F2" w:cs="CIDFont+F2"/>
          <w:color w:val="000000"/>
          <w:sz w:val="13"/>
          <w:szCs w:val="13"/>
          <w:lang w:val="fr-FR"/>
        </w:rPr>
      </w:pPr>
      <w:r w:rsidRPr="00B13C05">
        <w:rPr>
          <w:rFonts w:ascii="CIDFont+F3" w:hAnsi="CIDFont+F3" w:cs="CIDFont+F3"/>
          <w:color w:val="000000"/>
          <w:sz w:val="13"/>
          <w:szCs w:val="13"/>
          <w:lang w:val="fr-FR"/>
        </w:rPr>
        <w:t xml:space="preserve">Email: mail@riqas.com Website: </w:t>
      </w:r>
      <w:r w:rsidRPr="00B13C05">
        <w:rPr>
          <w:rFonts w:ascii="CIDFont+F3" w:hAnsi="CIDFont+F3" w:cs="CIDFont+F3"/>
          <w:color w:val="0000FF"/>
          <w:sz w:val="13"/>
          <w:szCs w:val="13"/>
          <w:lang w:val="fr-FR"/>
        </w:rPr>
        <w:t xml:space="preserve">www.randox.com </w:t>
      </w:r>
      <w:r w:rsidRPr="00B13C05">
        <w:rPr>
          <w:rFonts w:ascii="CIDFont+F2" w:hAnsi="CIDFont+F2" w:cs="CIDFont+F2"/>
          <w:color w:val="000000"/>
          <w:sz w:val="13"/>
          <w:szCs w:val="13"/>
          <w:lang w:val="fr-FR"/>
        </w:rPr>
        <w:t>Page 7/7</w:t>
      </w:r>
    </w:p>
    <w:p w:rsidR="00162EA4" w:rsidRPr="00B13C05" w:rsidRDefault="00162EA4" w:rsidP="00162EA4">
      <w:pPr>
        <w:rPr>
          <w:rFonts w:ascii="ArialMT" w:hAnsi="ArialMT" w:hint="eastAsia"/>
          <w:color w:val="000000"/>
          <w:sz w:val="14"/>
          <w:szCs w:val="14"/>
          <w:lang w:val="fr-FR"/>
        </w:rPr>
      </w:pPr>
    </w:p>
    <w:p w:rsidR="00837B49" w:rsidRPr="00B13C05" w:rsidRDefault="00837B49" w:rsidP="00B94691">
      <w:pPr>
        <w:jc w:val="both"/>
        <w:rPr>
          <w:sz w:val="22"/>
          <w:szCs w:val="22"/>
          <w:lang w:val="fr-FR"/>
        </w:rPr>
      </w:pPr>
    </w:p>
    <w:sectPr w:rsidR="00837B49" w:rsidRPr="00B13C05" w:rsidSect="0079507B">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CIDFont+F2">
    <w:altName w:val="Times New Roman"/>
    <w:panose1 w:val="00000000000000000000"/>
    <w:charset w:val="00"/>
    <w:family w:val="auto"/>
    <w:notTrueType/>
    <w:pitch w:val="default"/>
    <w:sig w:usb0="00000003" w:usb1="00000000" w:usb2="00000000" w:usb3="00000000" w:csb0="00000001" w:csb1="00000000"/>
  </w:font>
  <w:font w:name="CIDFont+F3">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00A2"/>
    <w:multiLevelType w:val="hybridMultilevel"/>
    <w:tmpl w:val="B8AC2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useFELayout/>
    <w:compatSetting w:name="compatibilityMode" w:uri="http://schemas.microsoft.com/office/word" w:val="12"/>
  </w:compat>
  <w:rsids>
    <w:rsidRoot w:val="004A036B"/>
    <w:rsid w:val="001230B3"/>
    <w:rsid w:val="00151B92"/>
    <w:rsid w:val="00162EA4"/>
    <w:rsid w:val="00204903"/>
    <w:rsid w:val="00233B3D"/>
    <w:rsid w:val="00283DD3"/>
    <w:rsid w:val="002C6D05"/>
    <w:rsid w:val="0039173E"/>
    <w:rsid w:val="003A2F37"/>
    <w:rsid w:val="003C6F1E"/>
    <w:rsid w:val="004A036B"/>
    <w:rsid w:val="004B28CF"/>
    <w:rsid w:val="006501AF"/>
    <w:rsid w:val="006A3CF3"/>
    <w:rsid w:val="00702A3E"/>
    <w:rsid w:val="007104AC"/>
    <w:rsid w:val="0079507B"/>
    <w:rsid w:val="007E68A9"/>
    <w:rsid w:val="00836869"/>
    <w:rsid w:val="00837B49"/>
    <w:rsid w:val="008B5F09"/>
    <w:rsid w:val="008F091C"/>
    <w:rsid w:val="00970804"/>
    <w:rsid w:val="00B02385"/>
    <w:rsid w:val="00B07CEA"/>
    <w:rsid w:val="00B13C05"/>
    <w:rsid w:val="00B205FC"/>
    <w:rsid w:val="00B94691"/>
    <w:rsid w:val="00BC65CA"/>
    <w:rsid w:val="00C05A13"/>
    <w:rsid w:val="00C609B0"/>
    <w:rsid w:val="00CB5CA2"/>
    <w:rsid w:val="00CC0F6A"/>
    <w:rsid w:val="00CF078A"/>
    <w:rsid w:val="00CF2F75"/>
    <w:rsid w:val="00DD25E9"/>
    <w:rsid w:val="00F12263"/>
    <w:rsid w:val="00F9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rsid w:val="00B94691"/>
    <w:pPr>
      <w:keepNext/>
      <w:jc w:val="center"/>
      <w:outlineLvl w:val="0"/>
    </w:pPr>
    <w:rPr>
      <w:rFonts w:ascii="Arial" w:eastAsia="Times New Roman" w:hAnsi="Arial" w:cs="Arial"/>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70804"/>
    <w:rPr>
      <w:rFonts w:ascii="Tahoma" w:hAnsi="Tahoma" w:cs="Tahoma"/>
      <w:sz w:val="16"/>
      <w:szCs w:val="16"/>
    </w:rPr>
  </w:style>
  <w:style w:type="character" w:customStyle="1" w:styleId="fontstyle01">
    <w:name w:val="fontstyle01"/>
    <w:basedOn w:val="DefaultParagraphFont"/>
    <w:rsid w:val="00162EA4"/>
    <w:rPr>
      <w:rFonts w:ascii="ArialMT" w:hAnsi="ArialMT" w:hint="default"/>
      <w:b w:val="0"/>
      <w:bCs w:val="0"/>
      <w:i w:val="0"/>
      <w:iCs w:val="0"/>
      <w:color w:val="000000"/>
      <w:sz w:val="14"/>
      <w:szCs w:val="14"/>
    </w:rPr>
  </w:style>
  <w:style w:type="character" w:customStyle="1" w:styleId="fontstyle11">
    <w:name w:val="fontstyle11"/>
    <w:basedOn w:val="DefaultParagraphFont"/>
    <w:rsid w:val="00162EA4"/>
    <w:rPr>
      <w:rFonts w:ascii="Calibri" w:hAnsi="Calibri" w:cs="Calibri"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309</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RIQAS</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RIQAS</dc:title>
  <dc:creator>duy</dc:creator>
  <cp:lastModifiedBy>A</cp:lastModifiedBy>
  <cp:revision>7</cp:revision>
  <cp:lastPrinted>2019-12-05T06:02:00Z</cp:lastPrinted>
  <dcterms:created xsi:type="dcterms:W3CDTF">2016-01-04T03:00:00Z</dcterms:created>
  <dcterms:modified xsi:type="dcterms:W3CDTF">2020-02-20T07:23:00Z</dcterms:modified>
</cp:coreProperties>
</file>