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A0" w:rsidRPr="00D2328D" w:rsidRDefault="00A135A6" w:rsidP="004A228B">
      <w:pPr>
        <w:pStyle w:val="BodyText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30" style="width:496.55pt;height:37.55pt;mso-position-horizontal-relative:char;mso-position-vertical-relative:line" coordsize="9931,7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9931;height:75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9931;height:751" filled="f" stroked="f">
              <v:textbox inset="0,0,0,0">
                <w:txbxContent>
                  <w:p w:rsidR="003F4B1F" w:rsidRDefault="003F4B1F">
                    <w:pPr>
                      <w:spacing w:before="87"/>
                      <w:ind w:right="836"/>
                      <w:jc w:val="right"/>
                      <w:rPr>
                        <w:rFonts w:ascii="Gill Sans MT"/>
                        <w:sz w:val="36"/>
                      </w:rPr>
                    </w:pPr>
                    <w:r>
                      <w:rPr>
                        <w:rFonts w:ascii="Gill Sans MT"/>
                        <w:sz w:val="36"/>
                        <w:shd w:val="clear" w:color="auto" w:fill="FFFFFF"/>
                      </w:rPr>
                      <w:t xml:space="preserve">  0086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18A0" w:rsidRPr="00D2328D" w:rsidRDefault="007618A0" w:rsidP="004A228B">
      <w:pPr>
        <w:pStyle w:val="BodyText"/>
        <w:spacing w:before="3"/>
        <w:jc w:val="both"/>
        <w:rPr>
          <w:rFonts w:ascii="Times New Roman" w:hAnsi="Times New Roman" w:cs="Times New Roman"/>
          <w:sz w:val="16"/>
        </w:rPr>
      </w:pPr>
    </w:p>
    <w:p w:rsidR="00D63246" w:rsidRPr="00D2328D" w:rsidRDefault="00D63246" w:rsidP="00477B8F">
      <w:pPr>
        <w:spacing w:before="59" w:line="266" w:lineRule="auto"/>
        <w:ind w:left="107" w:right="864"/>
        <w:jc w:val="both"/>
        <w:rPr>
          <w:rFonts w:ascii="Times New Roman" w:hAnsi="Times New Roman" w:cs="Times New Roman"/>
          <w:b/>
          <w:sz w:val="32"/>
        </w:rPr>
      </w:pPr>
      <w:r w:rsidRPr="00D2328D">
        <w:rPr>
          <w:rFonts w:ascii="Times New Roman" w:hAnsi="Times New Roman" w:cs="Times New Roman"/>
          <w:b/>
          <w:sz w:val="32"/>
        </w:rPr>
        <w:t xml:space="preserve">NỘI KIỂM MARKER UNG THƯ </w:t>
      </w:r>
      <w:r w:rsidR="00477B8F">
        <w:rPr>
          <w:rFonts w:ascii="Times New Roman" w:hAnsi="Times New Roman" w:cs="Times New Roman"/>
          <w:b/>
          <w:sz w:val="32"/>
        </w:rPr>
        <w:t>DẠNG LỎNG</w:t>
      </w:r>
      <w:r w:rsidRPr="00D2328D">
        <w:rPr>
          <w:rFonts w:ascii="Times New Roman" w:hAnsi="Times New Roman" w:cs="Times New Roman"/>
          <w:b/>
          <w:sz w:val="32"/>
        </w:rPr>
        <w:t>- MỨ</w:t>
      </w:r>
      <w:r w:rsidR="00477B8F">
        <w:rPr>
          <w:rFonts w:ascii="Times New Roman" w:hAnsi="Times New Roman" w:cs="Times New Roman"/>
          <w:b/>
          <w:sz w:val="32"/>
        </w:rPr>
        <w:t>C I</w:t>
      </w:r>
      <w:r w:rsidRPr="00D2328D">
        <w:rPr>
          <w:rFonts w:ascii="Times New Roman" w:hAnsi="Times New Roman" w:cs="Times New Roman"/>
          <w:b/>
          <w:sz w:val="32"/>
        </w:rPr>
        <w:t xml:space="preserve">, </w:t>
      </w:r>
      <w:r w:rsidR="004A228B">
        <w:rPr>
          <w:rFonts w:ascii="Times New Roman" w:hAnsi="Times New Roman" w:cs="Times New Roman"/>
          <w:b/>
          <w:sz w:val="32"/>
        </w:rPr>
        <w:t xml:space="preserve">II, </w:t>
      </w:r>
      <w:r w:rsidRPr="00D2328D">
        <w:rPr>
          <w:rFonts w:ascii="Times New Roman" w:hAnsi="Times New Roman" w:cs="Times New Roman"/>
          <w:b/>
          <w:sz w:val="32"/>
        </w:rPr>
        <w:t>III</w:t>
      </w:r>
    </w:p>
    <w:p w:rsidR="007618A0" w:rsidRPr="00D2328D" w:rsidRDefault="004A228B" w:rsidP="004A228B">
      <w:pPr>
        <w:spacing w:before="59" w:line="266" w:lineRule="auto"/>
        <w:ind w:left="107" w:right="258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(TMR LIQ CONTROL </w:t>
      </w:r>
      <w:r w:rsidR="00D63246" w:rsidRPr="00D2328D">
        <w:rPr>
          <w:rFonts w:ascii="Times New Roman" w:hAnsi="Times New Roman" w:cs="Times New Roman"/>
          <w:b/>
          <w:sz w:val="32"/>
        </w:rPr>
        <w:t>I,</w:t>
      </w:r>
      <w:r w:rsidR="00477B8F">
        <w:rPr>
          <w:rFonts w:ascii="Times New Roman" w:hAnsi="Times New Roman" w:cs="Times New Roman"/>
          <w:b/>
          <w:sz w:val="32"/>
        </w:rPr>
        <w:t xml:space="preserve"> </w:t>
      </w:r>
      <w:r w:rsidR="00D63246" w:rsidRPr="00D2328D">
        <w:rPr>
          <w:rFonts w:ascii="Times New Roman" w:hAnsi="Times New Roman" w:cs="Times New Roman"/>
          <w:b/>
          <w:sz w:val="32"/>
        </w:rPr>
        <w:t>II,</w:t>
      </w:r>
      <w:r w:rsidR="00477B8F">
        <w:rPr>
          <w:rFonts w:ascii="Times New Roman" w:hAnsi="Times New Roman" w:cs="Times New Roman"/>
          <w:b/>
          <w:sz w:val="32"/>
        </w:rPr>
        <w:t xml:space="preserve"> </w:t>
      </w:r>
      <w:r w:rsidR="00D63246" w:rsidRPr="00D2328D">
        <w:rPr>
          <w:rFonts w:ascii="Times New Roman" w:hAnsi="Times New Roman" w:cs="Times New Roman"/>
          <w:b/>
          <w:sz w:val="32"/>
        </w:rPr>
        <w:t>III)</w:t>
      </w:r>
    </w:p>
    <w:p w:rsidR="007618A0" w:rsidRPr="00D2328D" w:rsidRDefault="00D63246" w:rsidP="00477B8F">
      <w:pPr>
        <w:tabs>
          <w:tab w:val="left" w:pos="3920"/>
        </w:tabs>
        <w:spacing w:before="233"/>
        <w:ind w:left="107" w:right="1008"/>
        <w:jc w:val="both"/>
        <w:rPr>
          <w:rFonts w:ascii="Times New Roman" w:hAnsi="Times New Roman" w:cs="Times New Roman"/>
          <w:sz w:val="24"/>
        </w:rPr>
      </w:pPr>
      <w:r w:rsidRPr="00D2328D">
        <w:rPr>
          <w:rFonts w:ascii="Times New Roman" w:hAnsi="Times New Roman" w:cs="Times New Roman"/>
          <w:b/>
          <w:spacing w:val="-3"/>
          <w:sz w:val="24"/>
        </w:rPr>
        <w:t>MÃ SẢN PHẨM</w:t>
      </w:r>
      <w:r w:rsidR="00D2328D" w:rsidRPr="00D2328D">
        <w:rPr>
          <w:rFonts w:ascii="Times New Roman" w:hAnsi="Times New Roman" w:cs="Times New Roman"/>
          <w:b/>
          <w:sz w:val="24"/>
        </w:rPr>
        <w:t>:</w:t>
      </w:r>
      <w:r w:rsidRPr="00D2328D">
        <w:rPr>
          <w:rFonts w:ascii="Times New Roman" w:hAnsi="Times New Roman" w:cs="Times New Roman"/>
          <w:b/>
          <w:spacing w:val="62"/>
          <w:sz w:val="24"/>
        </w:rPr>
        <w:t xml:space="preserve"> </w:t>
      </w:r>
      <w:r w:rsidRPr="00D2328D">
        <w:rPr>
          <w:rFonts w:ascii="Times New Roman" w:hAnsi="Times New Roman" w:cs="Times New Roman"/>
          <w:sz w:val="24"/>
        </w:rPr>
        <w:t>TU</w:t>
      </w:r>
      <w:r w:rsidRPr="00D2328D">
        <w:rPr>
          <w:rFonts w:ascii="Times New Roman" w:hAnsi="Times New Roman" w:cs="Times New Roman"/>
          <w:spacing w:val="-5"/>
          <w:sz w:val="24"/>
        </w:rPr>
        <w:t xml:space="preserve"> </w:t>
      </w:r>
      <w:r w:rsidRPr="00D2328D">
        <w:rPr>
          <w:rFonts w:ascii="Times New Roman" w:hAnsi="Times New Roman" w:cs="Times New Roman"/>
          <w:spacing w:val="-3"/>
          <w:sz w:val="24"/>
        </w:rPr>
        <w:t>5085, TU 5086, TU 5087</w:t>
      </w:r>
      <w:r w:rsidRPr="00D2328D">
        <w:rPr>
          <w:rFonts w:ascii="Times New Roman" w:hAnsi="Times New Roman" w:cs="Times New Roman"/>
          <w:spacing w:val="-3"/>
          <w:sz w:val="24"/>
        </w:rPr>
        <w:tab/>
      </w:r>
      <w:r w:rsidR="002D0B2D">
        <w:rPr>
          <w:rFonts w:ascii="Times New Roman" w:hAnsi="Times New Roman" w:cs="Times New Roman"/>
          <w:b/>
          <w:sz w:val="24"/>
        </w:rPr>
        <w:t>SỐ</w:t>
      </w:r>
      <w:r w:rsidR="00D2328D" w:rsidRPr="00D2328D">
        <w:rPr>
          <w:rFonts w:ascii="Times New Roman" w:hAnsi="Times New Roman" w:cs="Times New Roman"/>
          <w:b/>
          <w:sz w:val="24"/>
        </w:rPr>
        <w:t xml:space="preserve"> LÔ: </w:t>
      </w:r>
      <w:proofErr w:type="spellStart"/>
      <w:r w:rsidR="00D2328D" w:rsidRPr="00D2328D">
        <w:rPr>
          <w:rFonts w:ascii="Times New Roman" w:hAnsi="Times New Roman" w:cs="Times New Roman"/>
          <w:b/>
          <w:sz w:val="24"/>
        </w:rPr>
        <w:t>Xem</w:t>
      </w:r>
      <w:proofErr w:type="spellEnd"/>
      <w:r w:rsidR="00D2328D" w:rsidRPr="00D2328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2328D" w:rsidRPr="00D2328D">
        <w:rPr>
          <w:rFonts w:ascii="Times New Roman" w:hAnsi="Times New Roman" w:cs="Times New Roman"/>
          <w:b/>
          <w:sz w:val="24"/>
        </w:rPr>
        <w:t>trên</w:t>
      </w:r>
      <w:proofErr w:type="spellEnd"/>
      <w:r w:rsidR="00D2328D" w:rsidRPr="00D2328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A228B">
        <w:rPr>
          <w:rFonts w:ascii="Times New Roman" w:hAnsi="Times New Roman" w:cs="Times New Roman"/>
          <w:b/>
          <w:sz w:val="24"/>
        </w:rPr>
        <w:t>nhãn</w:t>
      </w:r>
      <w:proofErr w:type="spellEnd"/>
      <w:r w:rsidR="004A22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A228B">
        <w:rPr>
          <w:rFonts w:ascii="Times New Roman" w:hAnsi="Times New Roman" w:cs="Times New Roman"/>
          <w:b/>
          <w:sz w:val="24"/>
        </w:rPr>
        <w:t>chính</w:t>
      </w:r>
      <w:proofErr w:type="spellEnd"/>
      <w:r w:rsidR="00D2328D" w:rsidRPr="00D2328D">
        <w:rPr>
          <w:rFonts w:ascii="Times New Roman" w:hAnsi="Times New Roman" w:cs="Times New Roman"/>
          <w:b/>
          <w:sz w:val="24"/>
        </w:rPr>
        <w:t xml:space="preserve"> </w:t>
      </w:r>
    </w:p>
    <w:p w:rsidR="004A228B" w:rsidRDefault="00D2328D" w:rsidP="002D0B2D">
      <w:pPr>
        <w:tabs>
          <w:tab w:val="left" w:pos="1380"/>
          <w:tab w:val="left" w:pos="3920"/>
          <w:tab w:val="left" w:pos="5103"/>
        </w:tabs>
        <w:spacing w:before="33"/>
        <w:ind w:left="107" w:right="576"/>
        <w:jc w:val="both"/>
        <w:rPr>
          <w:rFonts w:ascii="Times New Roman" w:hAnsi="Times New Roman" w:cs="Times New Roman"/>
          <w:sz w:val="24"/>
        </w:rPr>
      </w:pPr>
      <w:r w:rsidRPr="00D2328D">
        <w:rPr>
          <w:rFonts w:ascii="Times New Roman" w:hAnsi="Times New Roman" w:cs="Times New Roman"/>
          <w:b/>
          <w:spacing w:val="-3"/>
          <w:sz w:val="24"/>
        </w:rPr>
        <w:t>ĐÓNG GÓI</w:t>
      </w:r>
      <w:r w:rsidR="00D63246" w:rsidRPr="00D2328D">
        <w:rPr>
          <w:rFonts w:ascii="Times New Roman" w:hAnsi="Times New Roman" w:cs="Times New Roman"/>
          <w:b/>
          <w:spacing w:val="-3"/>
          <w:sz w:val="24"/>
        </w:rPr>
        <w:t>:</w:t>
      </w:r>
      <w:r w:rsidRPr="00D2328D">
        <w:rPr>
          <w:rFonts w:ascii="Times New Roman" w:hAnsi="Times New Roman" w:cs="Times New Roman"/>
          <w:b/>
          <w:spacing w:val="-3"/>
          <w:sz w:val="24"/>
        </w:rPr>
        <w:t xml:space="preserve">  </w:t>
      </w:r>
      <w:r w:rsidR="00D63246" w:rsidRPr="00D2328D">
        <w:rPr>
          <w:rFonts w:ascii="Times New Roman" w:hAnsi="Times New Roman" w:cs="Times New Roman"/>
          <w:sz w:val="24"/>
        </w:rPr>
        <w:t>6 x</w:t>
      </w:r>
      <w:r w:rsidR="00D63246" w:rsidRPr="00D2328D">
        <w:rPr>
          <w:rFonts w:ascii="Times New Roman" w:hAnsi="Times New Roman" w:cs="Times New Roman"/>
          <w:spacing w:val="-12"/>
          <w:sz w:val="24"/>
        </w:rPr>
        <w:t xml:space="preserve"> </w:t>
      </w:r>
      <w:r w:rsidR="00D63246" w:rsidRPr="00D2328D">
        <w:rPr>
          <w:rFonts w:ascii="Times New Roman" w:hAnsi="Times New Roman" w:cs="Times New Roman"/>
          <w:sz w:val="24"/>
        </w:rPr>
        <w:t>3</w:t>
      </w:r>
      <w:r w:rsidR="00D63246" w:rsidRPr="00D2328D">
        <w:rPr>
          <w:rFonts w:ascii="Times New Roman" w:hAnsi="Times New Roman" w:cs="Times New Roman"/>
          <w:spacing w:val="-6"/>
          <w:sz w:val="24"/>
        </w:rPr>
        <w:t xml:space="preserve"> </w:t>
      </w:r>
      <w:r w:rsidR="00D63246" w:rsidRPr="00D2328D">
        <w:rPr>
          <w:rFonts w:ascii="Times New Roman" w:hAnsi="Times New Roman" w:cs="Times New Roman"/>
          <w:sz w:val="24"/>
        </w:rPr>
        <w:t>ml</w:t>
      </w:r>
      <w:r w:rsidR="002D0B2D">
        <w:rPr>
          <w:rFonts w:ascii="Times New Roman" w:hAnsi="Times New Roman" w:cs="Times New Roman"/>
          <w:sz w:val="24"/>
        </w:rPr>
        <w:tab/>
        <w:t xml:space="preserve">                   </w:t>
      </w:r>
      <w:r w:rsidR="004A228B" w:rsidRPr="002D0B2D">
        <w:rPr>
          <w:rFonts w:ascii="Times New Roman" w:hAnsi="Times New Roman" w:cs="Times New Roman"/>
          <w:b/>
          <w:sz w:val="24"/>
        </w:rPr>
        <w:t>HẠN SỬ DỤNG</w:t>
      </w:r>
      <w:r w:rsidR="004A228B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4A228B" w:rsidRPr="00477B8F">
        <w:rPr>
          <w:rFonts w:ascii="Times New Roman" w:hAnsi="Times New Roman" w:cs="Times New Roman"/>
          <w:b/>
          <w:sz w:val="24"/>
        </w:rPr>
        <w:t>Xem</w:t>
      </w:r>
      <w:proofErr w:type="spellEnd"/>
      <w:r w:rsidR="004A228B" w:rsidRPr="00477B8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A228B" w:rsidRPr="00477B8F">
        <w:rPr>
          <w:rFonts w:ascii="Times New Roman" w:hAnsi="Times New Roman" w:cs="Times New Roman"/>
          <w:b/>
          <w:sz w:val="24"/>
        </w:rPr>
        <w:t>trên</w:t>
      </w:r>
      <w:proofErr w:type="spellEnd"/>
      <w:r w:rsidR="004A228B" w:rsidRPr="00477B8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A228B" w:rsidRPr="00477B8F">
        <w:rPr>
          <w:rFonts w:ascii="Times New Roman" w:hAnsi="Times New Roman" w:cs="Times New Roman"/>
          <w:b/>
          <w:sz w:val="24"/>
        </w:rPr>
        <w:t>nhãn</w:t>
      </w:r>
      <w:proofErr w:type="spellEnd"/>
      <w:r w:rsidR="004A228B" w:rsidRPr="00477B8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A228B" w:rsidRPr="00477B8F">
        <w:rPr>
          <w:rFonts w:ascii="Times New Roman" w:hAnsi="Times New Roman" w:cs="Times New Roman"/>
          <w:b/>
          <w:sz w:val="24"/>
        </w:rPr>
        <w:t>chính</w:t>
      </w:r>
      <w:proofErr w:type="spellEnd"/>
      <w:r w:rsidR="004A228B">
        <w:rPr>
          <w:rFonts w:ascii="Times New Roman" w:hAnsi="Times New Roman" w:cs="Times New Roman"/>
          <w:sz w:val="24"/>
        </w:rPr>
        <w:t xml:space="preserve">             </w:t>
      </w:r>
    </w:p>
    <w:p w:rsidR="007618A0" w:rsidRPr="00D2328D" w:rsidRDefault="007618A0" w:rsidP="004A228B">
      <w:pPr>
        <w:pStyle w:val="BodyText"/>
        <w:spacing w:before="8"/>
        <w:jc w:val="both"/>
        <w:rPr>
          <w:rFonts w:ascii="Times New Roman" w:hAnsi="Times New Roman" w:cs="Times New Roman"/>
          <w:sz w:val="23"/>
        </w:rPr>
      </w:pPr>
    </w:p>
    <w:p w:rsidR="007618A0" w:rsidRPr="00D2328D" w:rsidRDefault="00D2328D" w:rsidP="004A228B">
      <w:pPr>
        <w:pStyle w:val="Heading1"/>
        <w:jc w:val="both"/>
        <w:rPr>
          <w:rFonts w:ascii="Times New Roman" w:hAnsi="Times New Roman" w:cs="Times New Roman"/>
        </w:rPr>
      </w:pPr>
      <w:r w:rsidRPr="00D2328D">
        <w:rPr>
          <w:rFonts w:ascii="Times New Roman" w:hAnsi="Times New Roman" w:cs="Times New Roman"/>
        </w:rPr>
        <w:t>MỤC ĐÍCH SỬ DỤNG</w:t>
      </w:r>
    </w:p>
    <w:p w:rsidR="007618A0" w:rsidRPr="00D2328D" w:rsidRDefault="00D2328D" w:rsidP="004A228B">
      <w:pPr>
        <w:pStyle w:val="BodyText"/>
        <w:spacing w:before="27" w:line="264" w:lineRule="auto"/>
        <w:ind w:left="107" w:right="52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</w:t>
      </w:r>
      <w:r w:rsidR="00744180">
        <w:rPr>
          <w:rFonts w:ascii="Times New Roman" w:hAnsi="Times New Roman" w:cs="Times New Roman"/>
        </w:rPr>
        <w:t>c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chuẩn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đoán</w:t>
      </w:r>
      <w:proofErr w:type="spellEnd"/>
      <w:r w:rsidR="00D63246" w:rsidRPr="00D2328D">
        <w:rPr>
          <w:rFonts w:ascii="Times New Roman" w:hAnsi="Times New Roman" w:cs="Times New Roman"/>
        </w:rPr>
        <w:t xml:space="preserve"> </w:t>
      </w:r>
      <w:r w:rsidR="00D63246" w:rsidRPr="00D2328D">
        <w:rPr>
          <w:rFonts w:ascii="Times New Roman" w:hAnsi="Times New Roman" w:cs="Times New Roman"/>
          <w:i/>
        </w:rPr>
        <w:t>in vitro</w:t>
      </w:r>
      <w:r w:rsidR="00D63246" w:rsidRPr="00D2328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lượng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xét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hóa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dịch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77B8F">
        <w:rPr>
          <w:rFonts w:ascii="Times New Roman" w:hAnsi="Times New Roman" w:cs="Times New Roman"/>
        </w:rPr>
        <w:t>sà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744180">
        <w:rPr>
          <w:rFonts w:ascii="Times New Roman" w:hAnsi="Times New Roman" w:cs="Times New Roman"/>
        </w:rPr>
        <w:t>Nội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kiể</w:t>
      </w:r>
      <w:r w:rsidR="00FB122D">
        <w:rPr>
          <w:rFonts w:ascii="Times New Roman" w:hAnsi="Times New Roman" w:cs="Times New Roman"/>
        </w:rPr>
        <w:t>m</w:t>
      </w:r>
      <w:proofErr w:type="spellEnd"/>
      <w:r w:rsidR="00FB122D">
        <w:rPr>
          <w:rFonts w:ascii="Times New Roman" w:hAnsi="Times New Roman" w:cs="Times New Roman"/>
        </w:rPr>
        <w:t xml:space="preserve"> Marker </w:t>
      </w:r>
      <w:proofErr w:type="spellStart"/>
      <w:r w:rsidR="00FB122D">
        <w:rPr>
          <w:rFonts w:ascii="Times New Roman" w:hAnsi="Times New Roman" w:cs="Times New Roman"/>
        </w:rPr>
        <w:t>U</w:t>
      </w:r>
      <w:r w:rsidR="00744180">
        <w:rPr>
          <w:rFonts w:ascii="Times New Roman" w:hAnsi="Times New Roman" w:cs="Times New Roman"/>
        </w:rPr>
        <w:t>ng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thư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dạng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lỏng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là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để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kiểm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soát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tính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chính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xác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và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độ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lặp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lại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cho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các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xét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nghiệm</w:t>
      </w:r>
      <w:proofErr w:type="spellEnd"/>
      <w:r w:rsidR="00744180">
        <w:rPr>
          <w:rFonts w:ascii="Times New Roman" w:hAnsi="Times New Roman" w:cs="Times New Roman"/>
        </w:rPr>
        <w:t xml:space="preserve"> marker </w:t>
      </w:r>
      <w:proofErr w:type="spellStart"/>
      <w:r w:rsidR="00744180">
        <w:rPr>
          <w:rFonts w:ascii="Times New Roman" w:hAnsi="Times New Roman" w:cs="Times New Roman"/>
        </w:rPr>
        <w:t>ung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thư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như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D63246" w:rsidRPr="00D2328D">
        <w:rPr>
          <w:rFonts w:ascii="Times New Roman" w:hAnsi="Times New Roman" w:cs="Times New Roman"/>
        </w:rPr>
        <w:t>Alphaphoetoprotein</w:t>
      </w:r>
      <w:proofErr w:type="spellEnd"/>
      <w:r w:rsidR="00D63246" w:rsidRPr="00D2328D">
        <w:rPr>
          <w:rFonts w:ascii="Times New Roman" w:hAnsi="Times New Roman" w:cs="Times New Roman"/>
        </w:rPr>
        <w:t xml:space="preserve">, CA15-3, CA 19-9, CA 125, CA 27-29, CA 72-4, </w:t>
      </w:r>
      <w:proofErr w:type="spellStart"/>
      <w:r w:rsidR="00D63246" w:rsidRPr="00D2328D">
        <w:rPr>
          <w:rFonts w:ascii="Times New Roman" w:hAnsi="Times New Roman" w:cs="Times New Roman"/>
        </w:rPr>
        <w:t>Cyfra</w:t>
      </w:r>
      <w:proofErr w:type="spellEnd"/>
      <w:r w:rsidR="00D63246" w:rsidRPr="00D2328D">
        <w:rPr>
          <w:rFonts w:ascii="Times New Roman" w:hAnsi="Times New Roman" w:cs="Times New Roman"/>
        </w:rPr>
        <w:t xml:space="preserve"> 21-1, </w:t>
      </w:r>
      <w:proofErr w:type="spellStart"/>
      <w:r w:rsidR="00D63246" w:rsidRPr="00D2328D">
        <w:rPr>
          <w:rFonts w:ascii="Times New Roman" w:hAnsi="Times New Roman" w:cs="Times New Roman"/>
        </w:rPr>
        <w:t>Carcinoembryonic</w:t>
      </w:r>
      <w:proofErr w:type="spellEnd"/>
      <w:r w:rsidR="00D63246" w:rsidRPr="00D2328D">
        <w:rPr>
          <w:rFonts w:ascii="Times New Roman" w:hAnsi="Times New Roman" w:cs="Times New Roman"/>
        </w:rPr>
        <w:t xml:space="preserve"> Antigen, Neuron Specific </w:t>
      </w:r>
      <w:proofErr w:type="spellStart"/>
      <w:r w:rsidR="00D63246" w:rsidRPr="00D2328D">
        <w:rPr>
          <w:rFonts w:ascii="Times New Roman" w:hAnsi="Times New Roman" w:cs="Times New Roman"/>
        </w:rPr>
        <w:t>Enolase</w:t>
      </w:r>
      <w:proofErr w:type="spellEnd"/>
      <w:r w:rsidR="00D63246" w:rsidRPr="00D2328D">
        <w:rPr>
          <w:rFonts w:ascii="Times New Roman" w:hAnsi="Times New Roman" w:cs="Times New Roman"/>
        </w:rPr>
        <w:t xml:space="preserve">, Total Prostate Specific Antigen, Free Prostate Specific Antigen and Thyroglobulin </w:t>
      </w:r>
      <w:proofErr w:type="spellStart"/>
      <w:r w:rsidR="00744180">
        <w:rPr>
          <w:rFonts w:ascii="Times New Roman" w:hAnsi="Times New Roman" w:cs="Times New Roman"/>
        </w:rPr>
        <w:t>và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các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xét</w:t>
      </w:r>
      <w:proofErr w:type="spellEnd"/>
      <w:r w:rsidR="00744180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nghiệm</w:t>
      </w:r>
      <w:proofErr w:type="spellEnd"/>
      <w:r w:rsidR="00744180">
        <w:rPr>
          <w:rFonts w:ascii="Times New Roman" w:hAnsi="Times New Roman" w:cs="Times New Roman"/>
        </w:rPr>
        <w:t xml:space="preserve"> Protein </w:t>
      </w:r>
      <w:proofErr w:type="spellStart"/>
      <w:r w:rsidR="00744180">
        <w:rPr>
          <w:rFonts w:ascii="Times New Roman" w:hAnsi="Times New Roman" w:cs="Times New Roman"/>
        </w:rPr>
        <w:t>huyế</w:t>
      </w:r>
      <w:r w:rsidR="00653231">
        <w:rPr>
          <w:rFonts w:ascii="Times New Roman" w:hAnsi="Times New Roman" w:cs="Times New Roman"/>
        </w:rPr>
        <w:t>t</w:t>
      </w:r>
      <w:proofErr w:type="spellEnd"/>
      <w:r w:rsidR="00653231">
        <w:rPr>
          <w:rFonts w:ascii="Times New Roman" w:hAnsi="Times New Roman" w:cs="Times New Roman"/>
        </w:rPr>
        <w:t xml:space="preserve"> </w:t>
      </w:r>
      <w:proofErr w:type="spellStart"/>
      <w:r w:rsidR="00744180">
        <w:rPr>
          <w:rFonts w:ascii="Times New Roman" w:hAnsi="Times New Roman" w:cs="Times New Roman"/>
        </w:rPr>
        <w:t>thanh</w:t>
      </w:r>
      <w:proofErr w:type="spellEnd"/>
      <w:r w:rsidR="00D63246" w:rsidRPr="00D2328D">
        <w:rPr>
          <w:rFonts w:ascii="Times New Roman" w:hAnsi="Times New Roman" w:cs="Times New Roman"/>
        </w:rPr>
        <w:t xml:space="preserve"> Beta-2-microglobulin, Ferritin </w:t>
      </w:r>
      <w:proofErr w:type="spellStart"/>
      <w:r w:rsidR="002D0B2D">
        <w:rPr>
          <w:rFonts w:ascii="Times New Roman" w:hAnsi="Times New Roman" w:cs="Times New Roman"/>
        </w:rPr>
        <w:t>và</w:t>
      </w:r>
      <w:proofErr w:type="spellEnd"/>
      <w:r w:rsidR="002D0B2D">
        <w:rPr>
          <w:rFonts w:ascii="Times New Roman" w:hAnsi="Times New Roman" w:cs="Times New Roman"/>
        </w:rPr>
        <w:t xml:space="preserve"> </w:t>
      </w:r>
      <w:r w:rsidR="00D63246" w:rsidRPr="00D2328D">
        <w:rPr>
          <w:rFonts w:ascii="Times New Roman" w:hAnsi="Times New Roman" w:cs="Times New Roman"/>
        </w:rPr>
        <w:t xml:space="preserve">Human Chorionic Gonadotropin (Total Beta </w:t>
      </w:r>
      <w:proofErr w:type="spellStart"/>
      <w:r w:rsidR="00D63246" w:rsidRPr="00D2328D">
        <w:rPr>
          <w:rFonts w:ascii="Times New Roman" w:hAnsi="Times New Roman" w:cs="Times New Roman"/>
        </w:rPr>
        <w:t>hCG</w:t>
      </w:r>
      <w:proofErr w:type="spellEnd"/>
      <w:r w:rsidR="00D63246" w:rsidRPr="00D2328D">
        <w:rPr>
          <w:rFonts w:ascii="Times New Roman" w:hAnsi="Times New Roman" w:cs="Times New Roman"/>
        </w:rPr>
        <w:t>).</w:t>
      </w:r>
    </w:p>
    <w:p w:rsidR="007618A0" w:rsidRPr="00D2328D" w:rsidRDefault="007618A0" w:rsidP="004A228B">
      <w:pPr>
        <w:pStyle w:val="BodyText"/>
        <w:spacing w:before="4"/>
        <w:jc w:val="both"/>
        <w:rPr>
          <w:rFonts w:ascii="Times New Roman" w:hAnsi="Times New Roman" w:cs="Times New Roman"/>
          <w:sz w:val="18"/>
        </w:rPr>
      </w:pPr>
    </w:p>
    <w:p w:rsidR="007618A0" w:rsidRPr="00D2328D" w:rsidRDefault="002D0B2D" w:rsidP="004A228B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MÔ TẢ SẢN PHẨM</w:t>
      </w:r>
    </w:p>
    <w:p w:rsidR="007618A0" w:rsidRPr="00D2328D" w:rsidRDefault="002D0B2D" w:rsidP="004A228B">
      <w:pPr>
        <w:pStyle w:val="BodyText"/>
        <w:spacing w:before="27" w:line="266" w:lineRule="auto"/>
        <w:ind w:left="107" w:right="59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kiể</w:t>
      </w:r>
      <w:r w:rsidR="00FB122D">
        <w:rPr>
          <w:rFonts w:ascii="Times New Roman" w:hAnsi="Times New Roman" w:cs="Times New Roman"/>
        </w:rPr>
        <w:t>m</w:t>
      </w:r>
      <w:proofErr w:type="spellEnd"/>
      <w:r w:rsidR="00FB122D">
        <w:rPr>
          <w:rFonts w:ascii="Times New Roman" w:hAnsi="Times New Roman" w:cs="Times New Roman"/>
        </w:rPr>
        <w:t xml:space="preserve"> Marker </w:t>
      </w:r>
      <w:proofErr w:type="spellStart"/>
      <w:r w:rsidR="00FB122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mức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nồng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mứ</w:t>
      </w:r>
      <w:r w:rsidR="00FB122D">
        <w:rPr>
          <w:rFonts w:ascii="Times New Roman" w:hAnsi="Times New Roman" w:cs="Times New Roman"/>
        </w:rPr>
        <w:t>c</w:t>
      </w:r>
      <w:proofErr w:type="spellEnd"/>
      <w:r w:rsidR="00FB122D">
        <w:rPr>
          <w:rFonts w:ascii="Times New Roman" w:hAnsi="Times New Roman" w:cs="Times New Roman"/>
        </w:rPr>
        <w:t xml:space="preserve"> 1</w:t>
      </w:r>
      <w:proofErr w:type="gramStart"/>
      <w:r w:rsidR="00FB122D">
        <w:rPr>
          <w:rFonts w:ascii="Times New Roman" w:hAnsi="Times New Roman" w:cs="Times New Roman"/>
        </w:rPr>
        <w:t>,2,3</w:t>
      </w:r>
      <w:proofErr w:type="gramEnd"/>
      <w:r w:rsidR="00D63246" w:rsidRPr="00D2328D">
        <w:rPr>
          <w:rFonts w:ascii="Times New Roman" w:hAnsi="Times New Roman" w:cs="Times New Roman"/>
        </w:rPr>
        <w:t xml:space="preserve">. </w:t>
      </w:r>
      <w:proofErr w:type="spellStart"/>
      <w:r w:rsidR="00FB122D">
        <w:rPr>
          <w:rFonts w:ascii="Times New Roman" w:hAnsi="Times New Roman" w:cs="Times New Roman"/>
        </w:rPr>
        <w:t>Nội</w:t>
      </w:r>
      <w:proofErr w:type="spellEnd"/>
      <w:r w:rsidR="00FB122D">
        <w:rPr>
          <w:rFonts w:ascii="Times New Roman" w:hAnsi="Times New Roman" w:cs="Times New Roman"/>
        </w:rPr>
        <w:t xml:space="preserve"> </w:t>
      </w:r>
      <w:proofErr w:type="spellStart"/>
      <w:r w:rsidR="00FB122D">
        <w:rPr>
          <w:rFonts w:ascii="Times New Roman" w:hAnsi="Times New Roman" w:cs="Times New Roman"/>
        </w:rPr>
        <w:t>kiểm</w:t>
      </w:r>
      <w:proofErr w:type="spellEnd"/>
      <w:r w:rsidR="00FB122D">
        <w:rPr>
          <w:rFonts w:ascii="Times New Roman" w:hAnsi="Times New Roman" w:cs="Times New Roman"/>
        </w:rPr>
        <w:t xml:space="preserve"> Marker </w:t>
      </w:r>
      <w:proofErr w:type="spellStart"/>
      <w:r w:rsidR="00FB122D">
        <w:rPr>
          <w:rFonts w:ascii="Times New Roman" w:hAnsi="Times New Roman" w:cs="Times New Roman"/>
        </w:rPr>
        <w:t>Ung</w:t>
      </w:r>
      <w:proofErr w:type="spellEnd"/>
      <w:r w:rsidR="00FB12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B122D">
        <w:rPr>
          <w:rFonts w:ascii="Times New Roman" w:hAnsi="Times New Roman" w:cs="Times New Roman"/>
        </w:rPr>
        <w:t>thư</w:t>
      </w:r>
      <w:proofErr w:type="spellEnd"/>
      <w:proofErr w:type="gramEnd"/>
      <w:r w:rsidR="00FB122D">
        <w:rPr>
          <w:rFonts w:ascii="Times New Roman" w:hAnsi="Times New Roman" w:cs="Times New Roman"/>
        </w:rPr>
        <w:t xml:space="preserve"> </w:t>
      </w:r>
      <w:proofErr w:type="spellStart"/>
      <w:r w:rsidR="00FB122D">
        <w:rPr>
          <w:rFonts w:ascii="Times New Roman" w:hAnsi="Times New Roman" w:cs="Times New Roman"/>
        </w:rPr>
        <w:t>được</w:t>
      </w:r>
      <w:proofErr w:type="spellEnd"/>
      <w:r w:rsidR="00FB122D">
        <w:rPr>
          <w:rFonts w:ascii="Times New Roman" w:hAnsi="Times New Roman" w:cs="Times New Roman"/>
        </w:rPr>
        <w:t xml:space="preserve"> </w:t>
      </w:r>
      <w:proofErr w:type="spellStart"/>
      <w:r w:rsidR="00FB122D">
        <w:rPr>
          <w:rFonts w:ascii="Times New Roman" w:hAnsi="Times New Roman" w:cs="Times New Roman"/>
        </w:rPr>
        <w:t>làm</w:t>
      </w:r>
      <w:proofErr w:type="spellEnd"/>
      <w:r w:rsidR="00FB122D">
        <w:rPr>
          <w:rFonts w:ascii="Times New Roman" w:hAnsi="Times New Roman" w:cs="Times New Roman"/>
        </w:rPr>
        <w:t xml:space="preserve"> </w:t>
      </w:r>
      <w:proofErr w:type="spellStart"/>
      <w:r w:rsidR="00FB122D">
        <w:rPr>
          <w:rFonts w:ascii="Times New Roman" w:hAnsi="Times New Roman" w:cs="Times New Roman"/>
        </w:rPr>
        <w:t>từ</w:t>
      </w:r>
      <w:proofErr w:type="spellEnd"/>
      <w:r w:rsidR="00FB122D">
        <w:rPr>
          <w:rFonts w:ascii="Times New Roman" w:hAnsi="Times New Roman" w:cs="Times New Roman"/>
        </w:rPr>
        <w:t xml:space="preserve"> protein </w:t>
      </w:r>
      <w:proofErr w:type="spellStart"/>
      <w:r w:rsidR="00FB122D">
        <w:rPr>
          <w:rFonts w:ascii="Times New Roman" w:hAnsi="Times New Roman" w:cs="Times New Roman"/>
        </w:rPr>
        <w:t>và</w:t>
      </w:r>
      <w:proofErr w:type="spellEnd"/>
      <w:r w:rsidR="00FB122D">
        <w:rPr>
          <w:rFonts w:ascii="Times New Roman" w:hAnsi="Times New Roman" w:cs="Times New Roman"/>
        </w:rPr>
        <w:t xml:space="preserve"> </w:t>
      </w:r>
      <w:proofErr w:type="spellStart"/>
      <w:r w:rsidR="00FB122D">
        <w:rPr>
          <w:rFonts w:ascii="Times New Roman" w:hAnsi="Times New Roman" w:cs="Times New Roman"/>
        </w:rPr>
        <w:t>huyết</w:t>
      </w:r>
      <w:proofErr w:type="spellEnd"/>
      <w:r w:rsidR="00FB122D">
        <w:rPr>
          <w:rFonts w:ascii="Times New Roman" w:hAnsi="Times New Roman" w:cs="Times New Roman"/>
        </w:rPr>
        <w:t xml:space="preserve"> </w:t>
      </w:r>
      <w:proofErr w:type="spellStart"/>
      <w:r w:rsidR="00FB122D">
        <w:rPr>
          <w:rFonts w:ascii="Times New Roman" w:hAnsi="Times New Roman" w:cs="Times New Roman"/>
        </w:rPr>
        <w:t>thanh</w:t>
      </w:r>
      <w:proofErr w:type="spellEnd"/>
      <w:r w:rsidR="00FB122D">
        <w:rPr>
          <w:rFonts w:ascii="Times New Roman" w:hAnsi="Times New Roman" w:cs="Times New Roman"/>
        </w:rPr>
        <w:t xml:space="preserve"> </w:t>
      </w:r>
      <w:proofErr w:type="spellStart"/>
      <w:r w:rsidR="00FB122D">
        <w:rPr>
          <w:rFonts w:ascii="Times New Roman" w:hAnsi="Times New Roman" w:cs="Times New Roman"/>
        </w:rPr>
        <w:t>người</w:t>
      </w:r>
      <w:proofErr w:type="spellEnd"/>
      <w:r w:rsidR="00FB122D">
        <w:rPr>
          <w:rFonts w:ascii="Times New Roman" w:hAnsi="Times New Roman" w:cs="Times New Roman"/>
        </w:rPr>
        <w:t>.</w:t>
      </w:r>
    </w:p>
    <w:p w:rsidR="007618A0" w:rsidRPr="00D2328D" w:rsidRDefault="007618A0" w:rsidP="004A228B">
      <w:pPr>
        <w:pStyle w:val="BodyText"/>
        <w:spacing w:before="11"/>
        <w:jc w:val="both"/>
        <w:rPr>
          <w:rFonts w:ascii="Times New Roman" w:hAnsi="Times New Roman" w:cs="Times New Roman"/>
          <w:sz w:val="17"/>
        </w:rPr>
      </w:pPr>
    </w:p>
    <w:p w:rsidR="007618A0" w:rsidRPr="00D2328D" w:rsidRDefault="00FB122D" w:rsidP="004A228B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CÁNH BÁO AN TOÀN</w:t>
      </w:r>
    </w:p>
    <w:p w:rsidR="007618A0" w:rsidRPr="003F4B1F" w:rsidRDefault="00FB122D" w:rsidP="003F4B1F">
      <w:pPr>
        <w:pStyle w:val="BodyText"/>
        <w:spacing w:before="27" w:line="264" w:lineRule="auto"/>
        <w:ind w:left="107" w:right="52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499B">
        <w:rPr>
          <w:rFonts w:ascii="Times New Roman" w:hAnsi="Times New Roman" w:cs="Times New Roman"/>
        </w:rPr>
        <w:t>Chỉ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dùng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cho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chuẩn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đoán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r w:rsidR="00D63246" w:rsidRPr="001F499B">
        <w:rPr>
          <w:rFonts w:ascii="Times New Roman" w:hAnsi="Times New Roman" w:cs="Times New Roman"/>
        </w:rPr>
        <w:t>in vitro.</w:t>
      </w:r>
      <w:proofErr w:type="gramEnd"/>
      <w:r w:rsidR="00D63246" w:rsidRPr="001F49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499B">
        <w:rPr>
          <w:rFonts w:ascii="Times New Roman" w:hAnsi="Times New Roman" w:cs="Times New Roman"/>
        </w:rPr>
        <w:t>Không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được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hút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mẫu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bằng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miệng</w:t>
      </w:r>
      <w:proofErr w:type="spellEnd"/>
      <w:r w:rsidRPr="001F499B">
        <w:rPr>
          <w:rFonts w:ascii="Times New Roman" w:hAnsi="Times New Roman" w:cs="Times New Roman"/>
        </w:rPr>
        <w:t>.</w:t>
      </w:r>
      <w:proofErr w:type="gramEnd"/>
      <w:r w:rsidRPr="001F49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F499B">
        <w:rPr>
          <w:rFonts w:ascii="Times New Roman" w:hAnsi="Times New Roman" w:cs="Times New Roman"/>
        </w:rPr>
        <w:t>Tuân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thủ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các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quy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trình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xử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lý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hoá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chất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phòng</w:t>
      </w:r>
      <w:proofErr w:type="spellEnd"/>
      <w:r w:rsidRPr="001F499B">
        <w:rPr>
          <w:rFonts w:ascii="Times New Roman" w:hAnsi="Times New Roman" w:cs="Times New Roman"/>
        </w:rPr>
        <w:t xml:space="preserve"> lab </w:t>
      </w:r>
      <w:proofErr w:type="spellStart"/>
      <w:r w:rsidRPr="001F499B">
        <w:rPr>
          <w:rFonts w:ascii="Times New Roman" w:hAnsi="Times New Roman" w:cs="Times New Roman"/>
        </w:rPr>
        <w:t>thường</w:t>
      </w:r>
      <w:proofErr w:type="spellEnd"/>
      <w:r w:rsidRPr="001F499B">
        <w:rPr>
          <w:rFonts w:ascii="Times New Roman" w:hAnsi="Times New Roman" w:cs="Times New Roman"/>
        </w:rPr>
        <w:t xml:space="preserve"> </w:t>
      </w:r>
      <w:proofErr w:type="spellStart"/>
      <w:r w:rsidRPr="001F499B">
        <w:rPr>
          <w:rFonts w:ascii="Times New Roman" w:hAnsi="Times New Roman" w:cs="Times New Roman"/>
        </w:rPr>
        <w:t>quy</w:t>
      </w:r>
      <w:proofErr w:type="spellEnd"/>
      <w:r w:rsidR="001F499B">
        <w:rPr>
          <w:rFonts w:ascii="Times New Roman" w:hAnsi="Times New Roman" w:cs="Times New Roman"/>
        </w:rPr>
        <w:t>.</w:t>
      </w:r>
      <w:proofErr w:type="gramEnd"/>
      <w:r w:rsidR="001F49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F499B">
        <w:rPr>
          <w:rFonts w:ascii="Times New Roman" w:hAnsi="Times New Roman" w:cs="Times New Roman"/>
        </w:rPr>
        <w:t>Huyết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thanh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có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nguồn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gốc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từ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người</w:t>
      </w:r>
      <w:proofErr w:type="spellEnd"/>
      <w:r w:rsidR="001F499B">
        <w:rPr>
          <w:rFonts w:ascii="Times New Roman" w:hAnsi="Times New Roman" w:cs="Times New Roman"/>
        </w:rPr>
        <w:t>.</w:t>
      </w:r>
      <w:proofErr w:type="gramEnd"/>
      <w:r w:rsidR="001F49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F499B">
        <w:rPr>
          <w:rFonts w:ascii="Times New Roman" w:hAnsi="Times New Roman" w:cs="Times New Roman"/>
        </w:rPr>
        <w:t>Mẫu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được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kiểm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tra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nguồn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gốc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và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cho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kết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quả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âm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tính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với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HBsAg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và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kháng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thể</w:t>
      </w:r>
      <w:proofErr w:type="spellEnd"/>
      <w:r w:rsidR="001F499B">
        <w:rPr>
          <w:rFonts w:ascii="Times New Roman" w:hAnsi="Times New Roman" w:cs="Times New Roman"/>
        </w:rPr>
        <w:t xml:space="preserve"> </w:t>
      </w:r>
      <w:proofErr w:type="spellStart"/>
      <w:r w:rsidR="001F499B">
        <w:rPr>
          <w:rFonts w:ascii="Times New Roman" w:hAnsi="Times New Roman" w:cs="Times New Roman"/>
        </w:rPr>
        <w:t>với</w:t>
      </w:r>
      <w:proofErr w:type="spellEnd"/>
      <w:r w:rsidR="001F499B">
        <w:rPr>
          <w:rFonts w:ascii="Times New Roman" w:hAnsi="Times New Roman" w:cs="Times New Roman"/>
        </w:rPr>
        <w:t xml:space="preserve"> HIV1, HIV 2 </w:t>
      </w:r>
      <w:proofErr w:type="spellStart"/>
      <w:r w:rsidR="001F499B">
        <w:rPr>
          <w:rFonts w:ascii="Times New Roman" w:hAnsi="Times New Roman" w:cs="Times New Roman"/>
        </w:rPr>
        <w:t>và</w:t>
      </w:r>
      <w:proofErr w:type="spellEnd"/>
      <w:r w:rsidR="001F499B">
        <w:rPr>
          <w:rFonts w:ascii="Times New Roman" w:hAnsi="Times New Roman" w:cs="Times New Roman"/>
        </w:rPr>
        <w:t xml:space="preserve"> HCV</w:t>
      </w:r>
      <w:r w:rsidR="00D63246" w:rsidRPr="001F499B">
        <w:rPr>
          <w:rFonts w:ascii="Times New Roman" w:hAnsi="Times New Roman" w:cs="Times New Roman"/>
        </w:rPr>
        <w:t>.</w:t>
      </w:r>
      <w:proofErr w:type="gramEnd"/>
      <w:r w:rsidR="0041779E" w:rsidRPr="001F499B">
        <w:rPr>
          <w:rFonts w:ascii="Times New Roman" w:hAnsi="Times New Roman" w:cs="Times New Roman"/>
        </w:rPr>
        <w:t xml:space="preserve"> </w:t>
      </w:r>
      <w:proofErr w:type="gramStart"/>
      <w:r w:rsidR="00D63246" w:rsidRPr="001F499B">
        <w:rPr>
          <w:rFonts w:ascii="Times New Roman" w:hAnsi="Times New Roman" w:cs="Times New Roman"/>
        </w:rPr>
        <w:t>FDA</w:t>
      </w:r>
      <w:r w:rsidR="0041779E" w:rsidRPr="001F499B">
        <w:rPr>
          <w:rFonts w:ascii="Times New Roman" w:hAnsi="Times New Roman" w:cs="Times New Roman"/>
        </w:rPr>
        <w:t xml:space="preserve"> </w:t>
      </w:r>
      <w:proofErr w:type="spellStart"/>
      <w:r w:rsidR="00DE0F7D" w:rsidRPr="001F499B">
        <w:rPr>
          <w:rFonts w:ascii="Times New Roman" w:hAnsi="Times New Roman" w:cs="Times New Roman"/>
        </w:rPr>
        <w:t>đã</w:t>
      </w:r>
      <w:proofErr w:type="spellEnd"/>
      <w:r w:rsidR="00DE0F7D" w:rsidRPr="001F499B">
        <w:rPr>
          <w:rFonts w:ascii="Times New Roman" w:hAnsi="Times New Roman" w:cs="Times New Roman"/>
        </w:rPr>
        <w:t xml:space="preserve"> </w:t>
      </w:r>
      <w:proofErr w:type="spellStart"/>
      <w:r w:rsidR="0041779E" w:rsidRPr="001F499B">
        <w:rPr>
          <w:rFonts w:ascii="Times New Roman" w:hAnsi="Times New Roman" w:cs="Times New Roman"/>
        </w:rPr>
        <w:t>công</w:t>
      </w:r>
      <w:proofErr w:type="spellEnd"/>
      <w:r w:rsidR="0041779E" w:rsidRPr="001F499B">
        <w:rPr>
          <w:rFonts w:ascii="Times New Roman" w:hAnsi="Times New Roman" w:cs="Times New Roman"/>
        </w:rPr>
        <w:t xml:space="preserve"> </w:t>
      </w:r>
      <w:proofErr w:type="spellStart"/>
      <w:r w:rsidR="0041779E" w:rsidRPr="001F499B">
        <w:rPr>
          <w:rFonts w:ascii="Times New Roman" w:hAnsi="Times New Roman" w:cs="Times New Roman"/>
        </w:rPr>
        <w:t>nhận</w:t>
      </w:r>
      <w:proofErr w:type="spellEnd"/>
      <w:r w:rsidR="0041779E" w:rsidRPr="001F499B">
        <w:rPr>
          <w:rFonts w:ascii="Times New Roman" w:hAnsi="Times New Roman" w:cs="Times New Roman"/>
        </w:rPr>
        <w:t xml:space="preserve"> </w:t>
      </w:r>
      <w:proofErr w:type="spellStart"/>
      <w:r w:rsidR="00DE0F7D" w:rsidRPr="001F499B">
        <w:rPr>
          <w:rFonts w:ascii="Times New Roman" w:hAnsi="Times New Roman" w:cs="Times New Roman"/>
        </w:rPr>
        <w:t>phương</w:t>
      </w:r>
      <w:proofErr w:type="spellEnd"/>
      <w:r w:rsidR="00DE0F7D" w:rsidRPr="001F499B">
        <w:rPr>
          <w:rFonts w:ascii="Times New Roman" w:hAnsi="Times New Roman" w:cs="Times New Roman"/>
        </w:rPr>
        <w:t xml:space="preserve"> </w:t>
      </w:r>
      <w:proofErr w:type="spellStart"/>
      <w:r w:rsidR="00DE0F7D" w:rsidRPr="001F499B">
        <w:rPr>
          <w:rFonts w:ascii="Times New Roman" w:hAnsi="Times New Roman" w:cs="Times New Roman"/>
        </w:rPr>
        <w:t>pháp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được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sử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dụng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để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tiến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hành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cho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các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thử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nghiệm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này</w:t>
      </w:r>
      <w:proofErr w:type="spellEnd"/>
      <w:r w:rsidR="0041779E">
        <w:rPr>
          <w:rFonts w:ascii="Times New Roman" w:hAnsi="Times New Roman" w:cs="Times New Roman"/>
        </w:rPr>
        <w:t>.</w:t>
      </w:r>
      <w:proofErr w:type="gram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Tuy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nhiên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không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có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phương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pháp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nào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đảm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bảo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không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có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tác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nhân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gây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bệnh</w:t>
      </w:r>
      <w:proofErr w:type="spellEnd"/>
      <w:r w:rsidR="0041779E">
        <w:rPr>
          <w:rFonts w:ascii="Times New Roman" w:hAnsi="Times New Roman" w:cs="Times New Roman"/>
        </w:rPr>
        <w:t xml:space="preserve">, do </w:t>
      </w:r>
      <w:proofErr w:type="spellStart"/>
      <w:r w:rsidR="0041779E">
        <w:rPr>
          <w:rFonts w:ascii="Times New Roman" w:hAnsi="Times New Roman" w:cs="Times New Roman"/>
        </w:rPr>
        <w:t>vậy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mẫu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nội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kiểm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và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mẫu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bệnh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nhân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cần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được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xử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lý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1779E">
        <w:rPr>
          <w:rFonts w:ascii="Times New Roman" w:hAnsi="Times New Roman" w:cs="Times New Roman"/>
        </w:rPr>
        <w:t>theo</w:t>
      </w:r>
      <w:proofErr w:type="spellEnd"/>
      <w:proofErr w:type="gram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phù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DE0F7D">
        <w:rPr>
          <w:rFonts w:ascii="Times New Roman" w:hAnsi="Times New Roman" w:cs="Times New Roman"/>
        </w:rPr>
        <w:t>hợp</w:t>
      </w:r>
      <w:proofErr w:type="spellEnd"/>
      <w:r w:rsidR="00DE0F7D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quy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trình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xử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lý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mẫu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có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khả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năng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gây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truyền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nhiễm</w:t>
      </w:r>
      <w:proofErr w:type="spellEnd"/>
      <w:r w:rsidR="0041779E">
        <w:rPr>
          <w:rFonts w:ascii="Times New Roman" w:hAnsi="Times New Roman" w:cs="Times New Roman"/>
        </w:rPr>
        <w:t xml:space="preserve"> </w:t>
      </w:r>
      <w:proofErr w:type="spellStart"/>
      <w:r w:rsidR="0041779E">
        <w:rPr>
          <w:rFonts w:ascii="Times New Roman" w:hAnsi="Times New Roman" w:cs="Times New Roman"/>
        </w:rPr>
        <w:t>bệnh</w:t>
      </w:r>
      <w:proofErr w:type="spellEnd"/>
      <w:r w:rsidR="0041779E">
        <w:rPr>
          <w:rFonts w:ascii="Times New Roman" w:hAnsi="Times New Roman" w:cs="Times New Roman"/>
        </w:rPr>
        <w:t>.</w:t>
      </w:r>
    </w:p>
    <w:p w:rsidR="007618A0" w:rsidRPr="00D2328D" w:rsidRDefault="007618A0" w:rsidP="004A228B">
      <w:pPr>
        <w:pStyle w:val="BodyText"/>
        <w:spacing w:before="1"/>
        <w:jc w:val="both"/>
        <w:rPr>
          <w:rFonts w:ascii="Times New Roman" w:hAnsi="Times New Roman" w:cs="Times New Roman"/>
          <w:sz w:val="22"/>
        </w:rPr>
      </w:pPr>
    </w:p>
    <w:p w:rsidR="007618A0" w:rsidRPr="00D2328D" w:rsidRDefault="0041779E" w:rsidP="004A228B">
      <w:pPr>
        <w:pStyle w:val="BodyText"/>
        <w:ind w:left="107" w:right="258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Bảng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liệu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toàn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theo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cầu</w:t>
      </w:r>
      <w:proofErr w:type="spellEnd"/>
      <w:r w:rsidR="00D63246" w:rsidRPr="00D2328D">
        <w:rPr>
          <w:rFonts w:ascii="Times New Roman" w:hAnsi="Times New Roman" w:cs="Times New Roman"/>
        </w:rPr>
        <w:t>.</w:t>
      </w:r>
    </w:p>
    <w:p w:rsidR="007618A0" w:rsidRPr="00D2328D" w:rsidRDefault="007618A0" w:rsidP="004A228B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7618A0" w:rsidRPr="00D2328D" w:rsidRDefault="00DE0F7D" w:rsidP="004A228B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ĐIỀU KIỆN BẢO QUẢN VÀ ĐỘ BỀN</w:t>
      </w:r>
    </w:p>
    <w:p w:rsidR="007618A0" w:rsidRPr="00D2328D" w:rsidRDefault="00DE0F7D" w:rsidP="004A228B">
      <w:pPr>
        <w:pStyle w:val="BodyText"/>
        <w:spacing w:before="19"/>
        <w:ind w:left="107" w:right="258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nắp</w:t>
      </w:r>
      <w:proofErr w:type="spellEnd"/>
      <w:r w:rsidR="00D63246" w:rsidRPr="00D2328D"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</w:rPr>
        <w:t>Bảo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ở </w:t>
      </w:r>
      <w:proofErr w:type="spellStart"/>
      <w:r>
        <w:rPr>
          <w:rFonts w:ascii="Times New Roman" w:hAnsi="Times New Roman" w:cs="Times New Roman"/>
        </w:rPr>
        <w:t>nhiệt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 w:rsidR="00D63246" w:rsidRPr="00D2328D">
        <w:rPr>
          <w:rFonts w:ascii="Times New Roman" w:hAnsi="Times New Roman" w:cs="Times New Roman"/>
        </w:rPr>
        <w:t xml:space="preserve"> +2</w:t>
      </w:r>
      <w:r w:rsidR="00D63246" w:rsidRPr="00D2328D">
        <w:rPr>
          <w:rFonts w:ascii="Times New Roman" w:hAnsi="Times New Roman" w:cs="Times New Roman"/>
          <w:position w:val="8"/>
          <w:sz w:val="12"/>
        </w:rPr>
        <w:t>o</w:t>
      </w:r>
      <w:r>
        <w:rPr>
          <w:rFonts w:ascii="Times New Roman" w:hAnsi="Times New Roman" w:cs="Times New Roman"/>
        </w:rPr>
        <w:t xml:space="preserve">C </w:t>
      </w:r>
      <w:proofErr w:type="spellStart"/>
      <w:r>
        <w:rPr>
          <w:rFonts w:ascii="Times New Roman" w:hAnsi="Times New Roman" w:cs="Times New Roman"/>
        </w:rPr>
        <w:t>đến</w:t>
      </w:r>
      <w:proofErr w:type="spellEnd"/>
      <w:r w:rsidR="00D63246" w:rsidRPr="00D2328D">
        <w:rPr>
          <w:rFonts w:ascii="Times New Roman" w:hAnsi="Times New Roman" w:cs="Times New Roman"/>
        </w:rPr>
        <w:t xml:space="preserve"> +8</w:t>
      </w:r>
      <w:r w:rsidR="00D63246" w:rsidRPr="00D2328D">
        <w:rPr>
          <w:rFonts w:ascii="Times New Roman" w:hAnsi="Times New Roman" w:cs="Times New Roman"/>
          <w:position w:val="8"/>
          <w:sz w:val="12"/>
        </w:rPr>
        <w:t>o</w:t>
      </w:r>
      <w:r w:rsidR="00D63246" w:rsidRPr="00D2328D">
        <w:rPr>
          <w:rFonts w:ascii="Times New Roman" w:hAnsi="Times New Roman" w:cs="Times New Roman"/>
        </w:rPr>
        <w:t xml:space="preserve">C.  </w:t>
      </w:r>
      <w:proofErr w:type="spellStart"/>
      <w:r>
        <w:rPr>
          <w:rFonts w:ascii="Times New Roman" w:hAnsi="Times New Roman" w:cs="Times New Roman"/>
        </w:rPr>
        <w:t>Bền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ổn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thuốc</w:t>
      </w:r>
      <w:proofErr w:type="spellEnd"/>
    </w:p>
    <w:p w:rsidR="007618A0" w:rsidRPr="00D2328D" w:rsidRDefault="007618A0" w:rsidP="004A228B">
      <w:pPr>
        <w:pStyle w:val="BodyText"/>
        <w:spacing w:before="9"/>
        <w:jc w:val="both"/>
        <w:rPr>
          <w:rFonts w:ascii="Times New Roman" w:hAnsi="Times New Roman" w:cs="Times New Roman"/>
          <w:sz w:val="23"/>
        </w:rPr>
      </w:pPr>
    </w:p>
    <w:p w:rsidR="007618A0" w:rsidRPr="00D2328D" w:rsidRDefault="00DE0F7D" w:rsidP="004A228B">
      <w:pPr>
        <w:pStyle w:val="BodyText"/>
        <w:tabs>
          <w:tab w:val="left" w:pos="1380"/>
        </w:tabs>
        <w:ind w:left="107" w:right="52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nắp</w:t>
      </w:r>
      <w:proofErr w:type="spellEnd"/>
      <w:r w:rsidR="00D63246" w:rsidRPr="00D2328D">
        <w:rPr>
          <w:rFonts w:ascii="Times New Roman" w:hAnsi="Times New Roman" w:cs="Times New Roman"/>
        </w:rPr>
        <w:t>:</w:t>
      </w:r>
      <w:r w:rsidR="00D63246" w:rsidRPr="00D232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ở </w:t>
      </w:r>
      <w:proofErr w:type="spellStart"/>
      <w:r>
        <w:rPr>
          <w:rFonts w:ascii="Times New Roman" w:hAnsi="Times New Roman" w:cs="Times New Roman"/>
        </w:rPr>
        <w:t>nhiệt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 w:rsidR="00D63246" w:rsidRPr="00D2328D">
        <w:rPr>
          <w:rFonts w:ascii="Times New Roman" w:hAnsi="Times New Roman" w:cs="Times New Roman"/>
        </w:rPr>
        <w:t xml:space="preserve"> (+2</w:t>
      </w:r>
      <w:r w:rsidR="00D63246" w:rsidRPr="00D2328D">
        <w:rPr>
          <w:rFonts w:ascii="Times New Roman" w:hAnsi="Times New Roman" w:cs="Times New Roman"/>
          <w:position w:val="8"/>
          <w:sz w:val="12"/>
        </w:rPr>
        <w:t>o</w:t>
      </w:r>
      <w:r>
        <w:rPr>
          <w:rFonts w:ascii="Times New Roman" w:hAnsi="Times New Roman" w:cs="Times New Roman"/>
        </w:rPr>
        <w:t xml:space="preserve">C </w:t>
      </w:r>
      <w:proofErr w:type="spellStart"/>
      <w:r>
        <w:rPr>
          <w:rFonts w:ascii="Times New Roman" w:hAnsi="Times New Roman" w:cs="Times New Roman"/>
        </w:rPr>
        <w:t>đến</w:t>
      </w:r>
      <w:proofErr w:type="spellEnd"/>
      <w:r w:rsidR="00D63246" w:rsidRPr="00D2328D">
        <w:rPr>
          <w:rFonts w:ascii="Times New Roman" w:hAnsi="Times New Roman" w:cs="Times New Roman"/>
        </w:rPr>
        <w:t xml:space="preserve"> +8</w:t>
      </w:r>
      <w:r w:rsidR="00D63246" w:rsidRPr="00D2328D">
        <w:rPr>
          <w:rFonts w:ascii="Times New Roman" w:hAnsi="Times New Roman" w:cs="Times New Roman"/>
          <w:position w:val="8"/>
          <w:sz w:val="12"/>
        </w:rPr>
        <w:t>o</w:t>
      </w:r>
      <w:r w:rsidR="00D63246" w:rsidRPr="00D2328D">
        <w:rPr>
          <w:rFonts w:ascii="Times New Roman" w:hAnsi="Times New Roman" w:cs="Times New Roman"/>
        </w:rPr>
        <w:t xml:space="preserve">C).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kiểm</w:t>
      </w:r>
      <w:proofErr w:type="spellEnd"/>
      <w:r>
        <w:rPr>
          <w:rFonts w:ascii="Times New Roman" w:hAnsi="Times New Roman" w:cs="Times New Roman"/>
        </w:rPr>
        <w:t xml:space="preserve"> Marker </w:t>
      </w:r>
      <w:proofErr w:type="spellStart"/>
      <w:r>
        <w:rPr>
          <w:rFonts w:ascii="Times New Roman" w:hAnsi="Times New Roman" w:cs="Times New Roman"/>
        </w:rPr>
        <w:t>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đến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ở </w:t>
      </w:r>
      <w:proofErr w:type="spellStart"/>
      <w:r>
        <w:rPr>
          <w:rFonts w:ascii="Times New Roman" w:hAnsi="Times New Roman" w:cs="Times New Roman"/>
        </w:rPr>
        <w:t>nhiệt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618A0" w:rsidRPr="00D2328D" w:rsidRDefault="00D63246" w:rsidP="004A228B">
      <w:pPr>
        <w:pStyle w:val="BodyText"/>
        <w:spacing w:before="19" w:line="266" w:lineRule="auto"/>
        <w:ind w:left="1382" w:right="612" w:firstLine="2"/>
        <w:jc w:val="both"/>
        <w:rPr>
          <w:rFonts w:ascii="Times New Roman" w:hAnsi="Times New Roman" w:cs="Times New Roman"/>
        </w:rPr>
      </w:pPr>
      <w:r w:rsidRPr="00D2328D">
        <w:rPr>
          <w:rFonts w:ascii="Times New Roman" w:hAnsi="Times New Roman" w:cs="Times New Roman"/>
        </w:rPr>
        <w:t>+2</w:t>
      </w:r>
      <w:r w:rsidRPr="00D2328D">
        <w:rPr>
          <w:rFonts w:ascii="Times New Roman" w:hAnsi="Times New Roman" w:cs="Times New Roman"/>
          <w:position w:val="8"/>
          <w:sz w:val="12"/>
        </w:rPr>
        <w:t>o</w:t>
      </w:r>
      <w:r w:rsidR="00DE0F7D">
        <w:rPr>
          <w:rFonts w:ascii="Times New Roman" w:hAnsi="Times New Roman" w:cs="Times New Roman"/>
        </w:rPr>
        <w:t xml:space="preserve">C </w:t>
      </w:r>
      <w:proofErr w:type="spellStart"/>
      <w:r w:rsidR="00DE0F7D">
        <w:rPr>
          <w:rFonts w:ascii="Times New Roman" w:hAnsi="Times New Roman" w:cs="Times New Roman"/>
        </w:rPr>
        <w:t>đến</w:t>
      </w:r>
      <w:proofErr w:type="spellEnd"/>
      <w:r w:rsidRPr="00D2328D">
        <w:rPr>
          <w:rFonts w:ascii="Times New Roman" w:hAnsi="Times New Roman" w:cs="Times New Roman"/>
        </w:rPr>
        <w:t xml:space="preserve"> +8</w:t>
      </w:r>
      <w:r w:rsidRPr="00D2328D">
        <w:rPr>
          <w:rFonts w:ascii="Times New Roman" w:hAnsi="Times New Roman" w:cs="Times New Roman"/>
          <w:position w:val="8"/>
          <w:sz w:val="12"/>
        </w:rPr>
        <w:t>o</w:t>
      </w:r>
      <w:r w:rsidRPr="00D2328D">
        <w:rPr>
          <w:rFonts w:ascii="Times New Roman" w:hAnsi="Times New Roman" w:cs="Times New Roman"/>
        </w:rPr>
        <w:t xml:space="preserve">C, </w:t>
      </w:r>
      <w:proofErr w:type="spellStart"/>
      <w:r w:rsidR="003F4B1F">
        <w:rPr>
          <w:rFonts w:ascii="Times New Roman" w:hAnsi="Times New Roman" w:cs="Times New Roman"/>
        </w:rPr>
        <w:t>Nếu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bảo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quản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trong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lọ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đựng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gốc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và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không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bị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lây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nhiễm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từ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bên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ngoài</w:t>
      </w:r>
      <w:proofErr w:type="spellEnd"/>
      <w:r w:rsidRPr="00D2328D">
        <w:rPr>
          <w:rFonts w:ascii="Times New Roman" w:hAnsi="Times New Roman" w:cs="Times New Roman"/>
        </w:rPr>
        <w:t xml:space="preserve">. </w:t>
      </w:r>
      <w:proofErr w:type="spellStart"/>
      <w:r w:rsidR="003F4B1F">
        <w:rPr>
          <w:rFonts w:ascii="Times New Roman" w:hAnsi="Times New Roman" w:cs="Times New Roman"/>
        </w:rPr>
        <w:t>Không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cho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lượng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mẫu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dư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còn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lại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sau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khi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sử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dụng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vào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lọ</w:t>
      </w:r>
      <w:proofErr w:type="spellEnd"/>
      <w:r w:rsidR="003F4B1F">
        <w:rPr>
          <w:rFonts w:ascii="Times New Roman" w:hAnsi="Times New Roman" w:cs="Times New Roman"/>
        </w:rPr>
        <w:t xml:space="preserve"> </w:t>
      </w:r>
      <w:proofErr w:type="spellStart"/>
      <w:r w:rsidR="003F4B1F">
        <w:rPr>
          <w:rFonts w:ascii="Times New Roman" w:hAnsi="Times New Roman" w:cs="Times New Roman"/>
        </w:rPr>
        <w:t>mẫu</w:t>
      </w:r>
      <w:proofErr w:type="spellEnd"/>
      <w:r w:rsidR="003F4B1F">
        <w:rPr>
          <w:rFonts w:ascii="Times New Roman" w:hAnsi="Times New Roman" w:cs="Times New Roman"/>
        </w:rPr>
        <w:t xml:space="preserve"> ban </w:t>
      </w:r>
      <w:proofErr w:type="spellStart"/>
      <w:r w:rsidR="003F4B1F">
        <w:rPr>
          <w:rFonts w:ascii="Times New Roman" w:hAnsi="Times New Roman" w:cs="Times New Roman"/>
        </w:rPr>
        <w:t>đầu</w:t>
      </w:r>
      <w:proofErr w:type="spellEnd"/>
      <w:r w:rsidR="003F4B1F">
        <w:rPr>
          <w:rFonts w:ascii="Times New Roman" w:hAnsi="Times New Roman" w:cs="Times New Roman"/>
        </w:rPr>
        <w:t>.</w:t>
      </w:r>
    </w:p>
    <w:p w:rsidR="007618A0" w:rsidRPr="00D2328D" w:rsidRDefault="007618A0" w:rsidP="004A228B">
      <w:pPr>
        <w:pStyle w:val="BodyText"/>
        <w:spacing w:before="10"/>
        <w:jc w:val="both"/>
        <w:rPr>
          <w:rFonts w:ascii="Times New Roman" w:hAnsi="Times New Roman" w:cs="Times New Roman"/>
          <w:sz w:val="21"/>
        </w:rPr>
      </w:pPr>
    </w:p>
    <w:p w:rsidR="007618A0" w:rsidRPr="00D2328D" w:rsidRDefault="00974FD4" w:rsidP="004A228B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CHUẨN BỊ MẪU</w:t>
      </w:r>
    </w:p>
    <w:p w:rsidR="007618A0" w:rsidRPr="00D2328D" w:rsidRDefault="00974FD4" w:rsidP="004A228B">
      <w:pPr>
        <w:pStyle w:val="BodyText"/>
        <w:spacing w:before="27"/>
        <w:ind w:left="107" w:right="258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kiểm</w:t>
      </w:r>
      <w:proofErr w:type="spellEnd"/>
      <w:r>
        <w:rPr>
          <w:rFonts w:ascii="Times New Roman" w:hAnsi="Times New Roman" w:cs="Times New Roman"/>
        </w:rPr>
        <w:t xml:space="preserve"> Marker </w:t>
      </w:r>
      <w:proofErr w:type="spellStart"/>
      <w:r>
        <w:rPr>
          <w:rFonts w:ascii="Times New Roman" w:hAnsi="Times New Roman" w:cs="Times New Roman"/>
        </w:rPr>
        <w:t>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ở </w:t>
      </w:r>
      <w:proofErr w:type="spellStart"/>
      <w:r>
        <w:rPr>
          <w:rFonts w:ascii="Times New Roman" w:hAnsi="Times New Roman" w:cs="Times New Roman"/>
        </w:rPr>
        <w:t>dạng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lỏng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liền</w:t>
      </w:r>
      <w:proofErr w:type="spellEnd"/>
    </w:p>
    <w:p w:rsidR="007618A0" w:rsidRPr="00D2328D" w:rsidRDefault="007618A0" w:rsidP="004A228B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:rsidR="007618A0" w:rsidRPr="00D2328D" w:rsidRDefault="0001062C" w:rsidP="004A228B">
      <w:pPr>
        <w:pStyle w:val="Heading1"/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XÁC LẬP GIÁ TRỊ ĐÍCH</w:t>
      </w:r>
    </w:p>
    <w:p w:rsidR="007618A0" w:rsidRPr="00D2328D" w:rsidRDefault="00974FD4" w:rsidP="004A228B">
      <w:pPr>
        <w:pStyle w:val="BodyText"/>
        <w:spacing w:before="39" w:line="280" w:lineRule="auto"/>
        <w:ind w:left="107" w:right="706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Mỗi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gửi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các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phòng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xét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nghiệm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bên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ngoài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để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xác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lập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giá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trị</w:t>
      </w:r>
      <w:proofErr w:type="spellEnd"/>
      <w:r w:rsidR="0001062C">
        <w:rPr>
          <w:rFonts w:ascii="Times New Roman" w:hAnsi="Times New Roman" w:cs="Times New Roman"/>
        </w:rPr>
        <w:t>.</w:t>
      </w:r>
      <w:proofErr w:type="gramEnd"/>
      <w:r w:rsidR="0001062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062C">
        <w:rPr>
          <w:rFonts w:ascii="Times New Roman" w:hAnsi="Times New Roman" w:cs="Times New Roman"/>
        </w:rPr>
        <w:t>Giá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trị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được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xác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lập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từ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sự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đồng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nhất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trong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kết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quả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đạt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được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và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kiểm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soát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nội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bộ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tại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công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ty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Randox</w:t>
      </w:r>
      <w:proofErr w:type="spellEnd"/>
      <w:r w:rsidR="0001062C">
        <w:rPr>
          <w:rFonts w:ascii="Times New Roman" w:hAnsi="Times New Roman" w:cs="Times New Roman"/>
        </w:rPr>
        <w:t xml:space="preserve"> Laboratories</w:t>
      </w:r>
      <w:r w:rsidR="00D63246" w:rsidRPr="00D2328D">
        <w:rPr>
          <w:rFonts w:ascii="Times New Roman" w:hAnsi="Times New Roman" w:cs="Times New Roman"/>
        </w:rPr>
        <w:t>.</w:t>
      </w:r>
      <w:proofErr w:type="gramEnd"/>
      <w:r w:rsidR="00D63246" w:rsidRPr="00D2328D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Khoảng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giao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động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cho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phép</w:t>
      </w:r>
      <w:proofErr w:type="spellEnd"/>
      <w:r w:rsidR="0001062C">
        <w:rPr>
          <w:rFonts w:ascii="Times New Roman" w:hAnsi="Times New Roman" w:cs="Times New Roman"/>
        </w:rPr>
        <w:t xml:space="preserve"> (SD) </w:t>
      </w:r>
      <w:proofErr w:type="spellStart"/>
      <w:r w:rsidR="0001062C">
        <w:rPr>
          <w:rFonts w:ascii="Times New Roman" w:hAnsi="Times New Roman" w:cs="Times New Roman"/>
        </w:rPr>
        <w:t>được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cung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cấp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kèm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062C">
        <w:rPr>
          <w:rFonts w:ascii="Times New Roman" w:hAnsi="Times New Roman" w:cs="Times New Roman"/>
        </w:rPr>
        <w:t>theo</w:t>
      </w:r>
      <w:proofErr w:type="spellEnd"/>
      <w:proofErr w:type="gram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giá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trị</w:t>
      </w:r>
      <w:proofErr w:type="spellEnd"/>
      <w:r w:rsidR="0001062C">
        <w:rPr>
          <w:rFonts w:ascii="Times New Roman" w:hAnsi="Times New Roman" w:cs="Times New Roman"/>
        </w:rPr>
        <w:t xml:space="preserve"> </w:t>
      </w:r>
      <w:proofErr w:type="spellStart"/>
      <w:r w:rsidR="0001062C">
        <w:rPr>
          <w:rFonts w:ascii="Times New Roman" w:hAnsi="Times New Roman" w:cs="Times New Roman"/>
        </w:rPr>
        <w:t>đích</w:t>
      </w:r>
      <w:proofErr w:type="spellEnd"/>
      <w:r w:rsidR="0001062C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618A0" w:rsidRPr="00D2328D">
      <w:headerReference w:type="default" r:id="rId8"/>
      <w:footerReference w:type="default" r:id="rId9"/>
      <w:pgSz w:w="11900" w:h="16850"/>
      <w:pgMar w:top="1520" w:right="660" w:bottom="980" w:left="660" w:header="964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1F" w:rsidRDefault="003F4B1F">
      <w:r>
        <w:separator/>
      </w:r>
    </w:p>
  </w:endnote>
  <w:endnote w:type="continuationSeparator" w:id="0">
    <w:p w:rsidR="003F4B1F" w:rsidRDefault="003F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1F" w:rsidRDefault="00A135A6">
    <w:pPr>
      <w:pStyle w:val="BodyText"/>
      <w:spacing w:line="14" w:lineRule="auto"/>
    </w:pPr>
    <w:r>
      <w:pict>
        <v:line id="_x0000_s2051" style="position:absolute;z-index:-29080;mso-position-horizontal-relative:page;mso-position-vertical-relative:page" from="68.75pt,790.1pt" to="526pt,790.1pt" strokeweight=".1840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799.75pt;width:361.8pt;height:28.65pt;z-index:-29056;mso-position-horizontal-relative:page;mso-position-vertical-relative:page" filled="f" stroked="f">
          <v:textbox inset="0,0,0,0">
            <w:txbxContent>
              <w:p w:rsidR="003F4B1F" w:rsidRDefault="003F4B1F">
                <w:pPr>
                  <w:spacing w:line="181" w:lineRule="exact"/>
                  <w:ind w:left="158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5.4pt;margin-top:800.55pt;width:53.05pt;height:10.05pt;z-index:-29032;mso-position-horizontal-relative:page;mso-position-vertical-relative:page" filled="f" stroked="f">
          <v:textbox inset="0,0,0,0">
            <w:txbxContent>
              <w:p w:rsidR="003F4B1F" w:rsidRDefault="003F4B1F">
                <w:pPr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1F" w:rsidRDefault="003F4B1F">
      <w:r>
        <w:separator/>
      </w:r>
    </w:p>
  </w:footnote>
  <w:footnote w:type="continuationSeparator" w:id="0">
    <w:p w:rsidR="003F4B1F" w:rsidRDefault="003F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1F" w:rsidRDefault="00A135A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55pt;margin-top:47.2pt;width:162.7pt;height:30pt;z-index:-29104;mso-position-horizontal-relative:page;mso-position-vertical-relative:page" filled="f" stroked="f">
          <v:textbox inset="0,0,0,0">
            <w:txbxContent>
              <w:p w:rsidR="003F4B1F" w:rsidRDefault="003F4B1F">
                <w:pPr>
                  <w:spacing w:line="585" w:lineRule="exact"/>
                  <w:ind w:left="20"/>
                  <w:rPr>
                    <w:rFonts w:ascii="Lucida Sans"/>
                    <w:sz w:val="5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618A0"/>
    <w:rsid w:val="0001062C"/>
    <w:rsid w:val="001F499B"/>
    <w:rsid w:val="002D0B2D"/>
    <w:rsid w:val="003F4B1F"/>
    <w:rsid w:val="0041779E"/>
    <w:rsid w:val="00477B8F"/>
    <w:rsid w:val="004A228B"/>
    <w:rsid w:val="004A3836"/>
    <w:rsid w:val="00653231"/>
    <w:rsid w:val="00744180"/>
    <w:rsid w:val="007618A0"/>
    <w:rsid w:val="00974FD4"/>
    <w:rsid w:val="00A135A6"/>
    <w:rsid w:val="00D2328D"/>
    <w:rsid w:val="00D63246"/>
    <w:rsid w:val="00DE0F7D"/>
    <w:rsid w:val="00F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7" w:right="2589"/>
      <w:outlineLvl w:val="0"/>
    </w:pPr>
    <w:rPr>
      <w:rFonts w:ascii="Gill Sans MT" w:eastAsia="Gill Sans MT" w:hAnsi="Gill Sans MT" w:cs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26"/>
    </w:pPr>
  </w:style>
  <w:style w:type="paragraph" w:styleId="Header">
    <w:name w:val="header"/>
    <w:basedOn w:val="Normal"/>
    <w:link w:val="HeaderChar"/>
    <w:uiPriority w:val="99"/>
    <w:unhideWhenUsed/>
    <w:rsid w:val="00010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0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2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FlexCell Document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FlexCell Document</dc:title>
  <dc:creator>patrickl</dc:creator>
  <cp:lastModifiedBy>DELL</cp:lastModifiedBy>
  <cp:revision>4</cp:revision>
  <dcterms:created xsi:type="dcterms:W3CDTF">2017-07-19T04:14:00Z</dcterms:created>
  <dcterms:modified xsi:type="dcterms:W3CDTF">2017-07-25T03:45:00Z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2017-07-19T00:00:00Z</vt:filetime>
  </property>
</Properties>
</file>